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551" w:rsidRPr="002A2119" w:rsidRDefault="00201551" w:rsidP="00201551">
      <w:pPr>
        <w:pStyle w:val="TKMAINTITLE"/>
        <w:rPr>
          <w:lang w:val="it-IT"/>
        </w:rPr>
      </w:pPr>
      <w:r w:rsidRPr="002A2119">
        <w:rPr>
          <w:lang w:val="it-IT"/>
        </w:rPr>
        <w:t xml:space="preserve">11 </w:t>
      </w:r>
      <w:r w:rsidR="002A2119" w:rsidRPr="002A2119">
        <w:rPr>
          <w:lang w:val="it-IT"/>
        </w:rPr>
        <w:t>–</w:t>
      </w:r>
      <w:r w:rsidRPr="002A2119">
        <w:rPr>
          <w:lang w:val="it-IT"/>
        </w:rPr>
        <w:t xml:space="preserve"> </w:t>
      </w:r>
      <w:r w:rsidR="00AB1482">
        <w:rPr>
          <w:lang w:val="it-IT"/>
        </w:rPr>
        <w:t xml:space="preserve">I </w:t>
      </w:r>
      <w:r w:rsidR="00AB1482" w:rsidRPr="002161F9">
        <w:rPr>
          <w:lang w:val="it-IT"/>
        </w:rPr>
        <w:t>r</w:t>
      </w:r>
      <w:r w:rsidR="002A2119" w:rsidRPr="002161F9">
        <w:rPr>
          <w:lang w:val="it-IT"/>
        </w:rPr>
        <w:t>ifugiati come utenti e apprendenti</w:t>
      </w:r>
      <w:r w:rsidR="00B30ACA" w:rsidRPr="002161F9">
        <w:rPr>
          <w:lang w:val="it-IT"/>
        </w:rPr>
        <w:t xml:space="preserve"> di una lingua</w:t>
      </w:r>
    </w:p>
    <w:p w:rsidR="00201551" w:rsidRDefault="002A2119" w:rsidP="00DA61F8">
      <w:pPr>
        <w:pStyle w:val="TKAIM"/>
        <w:ind w:left="1416" w:hanging="1416"/>
        <w:jc w:val="both"/>
        <w:rPr>
          <w:lang w:val="it-IT"/>
        </w:rPr>
      </w:pPr>
      <w:r w:rsidRPr="002A2119">
        <w:rPr>
          <w:lang w:val="it-IT"/>
        </w:rPr>
        <w:t>Obiettivo</w:t>
      </w:r>
      <w:r w:rsidR="00201551" w:rsidRPr="002A2119">
        <w:rPr>
          <w:lang w:val="it-IT"/>
        </w:rPr>
        <w:t>:</w:t>
      </w:r>
      <w:r w:rsidR="00201551" w:rsidRPr="002A2119">
        <w:rPr>
          <w:lang w:val="it-IT"/>
        </w:rPr>
        <w:tab/>
      </w:r>
      <w:r w:rsidR="006D7529">
        <w:rPr>
          <w:lang w:val="it-IT"/>
        </w:rPr>
        <w:t>incoraggiarti a riflettere</w:t>
      </w:r>
      <w:r w:rsidRPr="002161F9">
        <w:rPr>
          <w:lang w:val="it-IT"/>
        </w:rPr>
        <w:t xml:space="preserve"> </w:t>
      </w:r>
      <w:r w:rsidR="006D7529">
        <w:rPr>
          <w:lang w:val="it-IT"/>
        </w:rPr>
        <w:t>in merito ad alcuni</w:t>
      </w:r>
      <w:r w:rsidRPr="002161F9">
        <w:rPr>
          <w:lang w:val="it-IT"/>
        </w:rPr>
        <w:t xml:space="preserve"> fattori che determinano il successo </w:t>
      </w:r>
      <w:r w:rsidR="00DA61F8" w:rsidRPr="002161F9">
        <w:rPr>
          <w:lang w:val="it-IT"/>
        </w:rPr>
        <w:t>n</w:t>
      </w:r>
      <w:r w:rsidRPr="002161F9">
        <w:rPr>
          <w:lang w:val="it-IT"/>
        </w:rPr>
        <w:t>ell’apprendimento di una lingua</w:t>
      </w:r>
      <w:r w:rsidR="006D7529">
        <w:rPr>
          <w:lang w:val="it-IT"/>
        </w:rPr>
        <w:t>,</w:t>
      </w:r>
      <w:r w:rsidR="006D7529" w:rsidRPr="006D7529">
        <w:rPr>
          <w:lang w:val="it-IT"/>
        </w:rPr>
        <w:t xml:space="preserve"> </w:t>
      </w:r>
      <w:r w:rsidR="006D7529">
        <w:rPr>
          <w:lang w:val="it-IT"/>
        </w:rPr>
        <w:t>introducendo</w:t>
      </w:r>
      <w:r w:rsidR="006D7529" w:rsidRPr="002161F9">
        <w:rPr>
          <w:lang w:val="it-IT"/>
        </w:rPr>
        <w:t xml:space="preserve"> i concetti di plurilinguismo e r</w:t>
      </w:r>
      <w:r w:rsidR="006D7529">
        <w:rPr>
          <w:lang w:val="it-IT"/>
        </w:rPr>
        <w:t>epertorio linguistico.</w:t>
      </w:r>
    </w:p>
    <w:p w:rsidR="00201551" w:rsidRPr="00487B06" w:rsidRDefault="00487B06" w:rsidP="00201551">
      <w:pPr>
        <w:pStyle w:val="TKTITRE1"/>
        <w:rPr>
          <w:lang w:val="it-IT"/>
        </w:rPr>
      </w:pPr>
      <w:r w:rsidRPr="00487B06">
        <w:rPr>
          <w:lang w:val="it-IT"/>
        </w:rPr>
        <w:t>Introduzione</w:t>
      </w:r>
    </w:p>
    <w:p w:rsidR="00201551" w:rsidRPr="00EB4B4D" w:rsidRDefault="00487B06" w:rsidP="00201551">
      <w:pPr>
        <w:pStyle w:val="TKTEXTE"/>
        <w:rPr>
          <w:lang w:val="it-IT"/>
        </w:rPr>
      </w:pPr>
      <w:r w:rsidRPr="00487B06">
        <w:rPr>
          <w:lang w:val="it-IT"/>
        </w:rPr>
        <w:t>Il lavoro del Consiglio d’Europa in merito all’educazione linguistic</w:t>
      </w:r>
      <w:r w:rsidR="000D22DE">
        <w:rPr>
          <w:lang w:val="it-IT"/>
        </w:rPr>
        <w:t>a</w:t>
      </w:r>
      <w:r w:rsidRPr="00487B06">
        <w:rPr>
          <w:lang w:val="it-IT"/>
        </w:rPr>
        <w:t xml:space="preserve"> si fonda sul principio del plurilinguismo, secondo il quale siamo tutti in grado di imparare e comunicare in </w:t>
      </w:r>
      <w:r w:rsidR="000D22DE">
        <w:rPr>
          <w:lang w:val="it-IT"/>
        </w:rPr>
        <w:t>pi</w:t>
      </w:r>
      <w:r>
        <w:rPr>
          <w:lang w:val="it-IT"/>
        </w:rPr>
        <w:t xml:space="preserve">ù di una lingua. </w:t>
      </w:r>
      <w:r w:rsidRPr="000D22DE">
        <w:rPr>
          <w:lang w:val="it-IT"/>
        </w:rPr>
        <w:t xml:space="preserve">La nostra </w:t>
      </w:r>
      <w:r w:rsidRPr="00900665">
        <w:rPr>
          <w:b/>
          <w:lang w:val="it-IT"/>
        </w:rPr>
        <w:t>competenza</w:t>
      </w:r>
      <w:r w:rsidRPr="000D22DE">
        <w:rPr>
          <w:lang w:val="it-IT"/>
        </w:rPr>
        <w:t xml:space="preserve"> </w:t>
      </w:r>
      <w:r w:rsidRPr="00900665">
        <w:rPr>
          <w:b/>
          <w:lang w:val="it-IT"/>
        </w:rPr>
        <w:t>plurilingue</w:t>
      </w:r>
      <w:r w:rsidRPr="000D22DE">
        <w:rPr>
          <w:lang w:val="it-IT"/>
        </w:rPr>
        <w:t xml:space="preserve"> riflette il nostro repertorio linguistico, le lingue che abbiamo </w:t>
      </w:r>
      <w:r w:rsidR="000D22DE" w:rsidRPr="000D22DE">
        <w:rPr>
          <w:lang w:val="it-IT"/>
        </w:rPr>
        <w:t>appre</w:t>
      </w:r>
      <w:r w:rsidR="00002E83">
        <w:rPr>
          <w:lang w:val="it-IT"/>
        </w:rPr>
        <w:t>so nelle varie fasi della</w:t>
      </w:r>
      <w:r w:rsidR="000D22DE" w:rsidRPr="000D22DE">
        <w:rPr>
          <w:lang w:val="it-IT"/>
        </w:rPr>
        <w:t xml:space="preserve"> vita e che utilizziamo </w:t>
      </w:r>
      <w:r w:rsidR="00EB2927">
        <w:rPr>
          <w:lang w:val="it-IT"/>
        </w:rPr>
        <w:t xml:space="preserve">in </w:t>
      </w:r>
      <w:r w:rsidR="000D22DE" w:rsidRPr="000D22DE">
        <w:rPr>
          <w:lang w:val="it-IT"/>
        </w:rPr>
        <w:t xml:space="preserve">modi </w:t>
      </w:r>
      <w:r w:rsidR="00EB2927">
        <w:rPr>
          <w:lang w:val="it-IT"/>
        </w:rPr>
        <w:t xml:space="preserve">diversi </w:t>
      </w:r>
      <w:r w:rsidR="000D22DE" w:rsidRPr="000D22DE">
        <w:rPr>
          <w:lang w:val="it-IT"/>
        </w:rPr>
        <w:t xml:space="preserve">e per </w:t>
      </w:r>
      <w:r w:rsidR="000D22DE">
        <w:rPr>
          <w:lang w:val="it-IT"/>
        </w:rPr>
        <w:t xml:space="preserve">scopi </w:t>
      </w:r>
      <w:r w:rsidR="000D22DE" w:rsidRPr="004807DC">
        <w:rPr>
          <w:lang w:val="it-IT"/>
        </w:rPr>
        <w:t xml:space="preserve">diversi. Non </w:t>
      </w:r>
      <w:r w:rsidR="001B6FE3">
        <w:rPr>
          <w:lang w:val="it-IT"/>
        </w:rPr>
        <w:t xml:space="preserve">è detto che </w:t>
      </w:r>
      <w:r w:rsidR="000D22DE" w:rsidRPr="004807DC">
        <w:rPr>
          <w:lang w:val="it-IT"/>
        </w:rPr>
        <w:t xml:space="preserve">abbiamo </w:t>
      </w:r>
      <w:r w:rsidR="009D3171">
        <w:rPr>
          <w:lang w:val="it-IT"/>
        </w:rPr>
        <w:t xml:space="preserve">le stesse </w:t>
      </w:r>
      <w:r w:rsidR="000D22DE" w:rsidRPr="004807DC">
        <w:rPr>
          <w:lang w:val="it-IT"/>
        </w:rPr>
        <w:t>competenz</w:t>
      </w:r>
      <w:r w:rsidR="009D3171">
        <w:rPr>
          <w:lang w:val="it-IT"/>
        </w:rPr>
        <w:t>e</w:t>
      </w:r>
      <w:r w:rsidR="000D22DE" w:rsidRPr="004807DC">
        <w:rPr>
          <w:lang w:val="it-IT"/>
        </w:rPr>
        <w:t xml:space="preserve"> in tutte le lingue che conosciamo;</w:t>
      </w:r>
      <w:r w:rsidR="00900665">
        <w:rPr>
          <w:lang w:val="it-IT"/>
        </w:rPr>
        <w:t xml:space="preserve"> </w:t>
      </w:r>
      <w:r w:rsidR="009D3171">
        <w:rPr>
          <w:lang w:val="it-IT"/>
        </w:rPr>
        <w:t xml:space="preserve">ad esempio, </w:t>
      </w:r>
      <w:r w:rsidR="00900665">
        <w:rPr>
          <w:lang w:val="it-IT"/>
        </w:rPr>
        <w:t>in alcune</w:t>
      </w:r>
      <w:r w:rsidR="004807DC">
        <w:rPr>
          <w:lang w:val="it-IT"/>
        </w:rPr>
        <w:t xml:space="preserve"> </w:t>
      </w:r>
      <w:r w:rsidR="00851039" w:rsidRPr="004807DC">
        <w:rPr>
          <w:lang w:val="it-IT"/>
        </w:rPr>
        <w:t>siamo in grado di comprendere più</w:t>
      </w:r>
      <w:r w:rsidR="00851039" w:rsidRPr="00851039">
        <w:rPr>
          <w:lang w:val="it-IT"/>
        </w:rPr>
        <w:t xml:space="preserve"> facilme</w:t>
      </w:r>
      <w:r w:rsidR="00851039">
        <w:rPr>
          <w:lang w:val="it-IT"/>
        </w:rPr>
        <w:t>n</w:t>
      </w:r>
      <w:r w:rsidR="00851039" w:rsidRPr="00851039">
        <w:rPr>
          <w:lang w:val="it-IT"/>
        </w:rPr>
        <w:t xml:space="preserve">te </w:t>
      </w:r>
      <w:r w:rsidR="00851039">
        <w:rPr>
          <w:lang w:val="it-IT"/>
        </w:rPr>
        <w:t>i</w:t>
      </w:r>
      <w:r w:rsidR="00851039" w:rsidRPr="00851039">
        <w:rPr>
          <w:lang w:val="it-IT"/>
        </w:rPr>
        <w:t xml:space="preserve"> testi scritti </w:t>
      </w:r>
      <w:r w:rsidR="00851039">
        <w:rPr>
          <w:lang w:val="it-IT"/>
        </w:rPr>
        <w:t xml:space="preserve">che </w:t>
      </w:r>
      <w:r w:rsidR="00EB2927">
        <w:rPr>
          <w:lang w:val="it-IT"/>
        </w:rPr>
        <w:t xml:space="preserve">quelli </w:t>
      </w:r>
      <w:r w:rsidR="00851039">
        <w:rPr>
          <w:lang w:val="it-IT"/>
        </w:rPr>
        <w:t xml:space="preserve">orali, mentre in altre </w:t>
      </w:r>
      <w:r w:rsidR="006D7529">
        <w:rPr>
          <w:lang w:val="it-IT"/>
        </w:rPr>
        <w:t xml:space="preserve">magari </w:t>
      </w:r>
      <w:r w:rsidR="00A06569">
        <w:rPr>
          <w:lang w:val="it-IT"/>
        </w:rPr>
        <w:t>riusciamo</w:t>
      </w:r>
      <w:r w:rsidR="006D7529">
        <w:rPr>
          <w:lang w:val="it-IT"/>
        </w:rPr>
        <w:t xml:space="preserve"> “</w:t>
      </w:r>
      <w:r w:rsidR="00EB4B4D">
        <w:rPr>
          <w:lang w:val="it-IT"/>
        </w:rPr>
        <w:t>solo</w:t>
      </w:r>
      <w:r w:rsidR="006D7529">
        <w:rPr>
          <w:lang w:val="it-IT"/>
        </w:rPr>
        <w:t>”</w:t>
      </w:r>
      <w:r w:rsidR="00EB4B4D">
        <w:rPr>
          <w:lang w:val="it-IT"/>
        </w:rPr>
        <w:t xml:space="preserve"> </w:t>
      </w:r>
      <w:r w:rsidR="00002E83">
        <w:rPr>
          <w:lang w:val="it-IT"/>
        </w:rPr>
        <w:t xml:space="preserve">a </w:t>
      </w:r>
      <w:r w:rsidR="00EB2927">
        <w:rPr>
          <w:lang w:val="it-IT"/>
        </w:rPr>
        <w:t>sostenere</w:t>
      </w:r>
      <w:r w:rsidR="00EB4B4D">
        <w:rPr>
          <w:lang w:val="it-IT"/>
        </w:rPr>
        <w:t xml:space="preserve"> una semplice </w:t>
      </w:r>
      <w:r w:rsidR="00EB4B4D" w:rsidRPr="004807DC">
        <w:rPr>
          <w:lang w:val="it-IT"/>
        </w:rPr>
        <w:t>conversazione</w:t>
      </w:r>
      <w:r w:rsidR="00002E83">
        <w:rPr>
          <w:lang w:val="it-IT"/>
        </w:rPr>
        <w:t xml:space="preserve"> di routine</w:t>
      </w:r>
      <w:r w:rsidR="00EB4B4D" w:rsidRPr="004807DC">
        <w:rPr>
          <w:lang w:val="it-IT"/>
        </w:rPr>
        <w:t>.</w:t>
      </w:r>
      <w:r w:rsidR="00201551" w:rsidRPr="004807DC">
        <w:rPr>
          <w:lang w:val="it-IT"/>
        </w:rPr>
        <w:t xml:space="preserve"> </w:t>
      </w:r>
      <w:r w:rsidR="00A06569" w:rsidRPr="002161F9">
        <w:rPr>
          <w:lang w:val="it-IT"/>
        </w:rPr>
        <w:t>Realizzare</w:t>
      </w:r>
      <w:r w:rsidR="00A06569">
        <w:rPr>
          <w:lang w:val="it-IT"/>
        </w:rPr>
        <w:t xml:space="preserve"> i</w:t>
      </w:r>
      <w:r w:rsidR="00EB4B4D" w:rsidRPr="004807DC">
        <w:rPr>
          <w:lang w:val="it-IT"/>
        </w:rPr>
        <w:t>l</w:t>
      </w:r>
      <w:r w:rsidR="00201551" w:rsidRPr="004807DC">
        <w:rPr>
          <w:lang w:val="it-IT"/>
        </w:rPr>
        <w:t xml:space="preserve"> </w:t>
      </w:r>
      <w:r w:rsidR="00A06569">
        <w:rPr>
          <w:lang w:val="it-IT"/>
        </w:rPr>
        <w:t xml:space="preserve">proprio </w:t>
      </w:r>
      <w:r w:rsidR="00EB2927" w:rsidRPr="004807DC">
        <w:rPr>
          <w:lang w:val="it-IT"/>
        </w:rPr>
        <w:t>ritratto</w:t>
      </w:r>
      <w:r w:rsidR="00EB4B4D" w:rsidRPr="004807DC">
        <w:rPr>
          <w:lang w:val="it-IT"/>
        </w:rPr>
        <w:t xml:space="preserve"> </w:t>
      </w:r>
      <w:r w:rsidR="00EB4B4D" w:rsidRPr="00314496">
        <w:rPr>
          <w:lang w:val="it-IT"/>
        </w:rPr>
        <w:t>linguistico</w:t>
      </w:r>
      <w:r w:rsidR="00201551" w:rsidRPr="00314496">
        <w:rPr>
          <w:lang w:val="it-IT"/>
        </w:rPr>
        <w:t xml:space="preserve"> (</w:t>
      </w:r>
      <w:r w:rsidR="00EB4B4D" w:rsidRPr="00314496">
        <w:rPr>
          <w:lang w:val="it-IT"/>
        </w:rPr>
        <w:t>vedi</w:t>
      </w:r>
      <w:r w:rsidR="00201551" w:rsidRPr="00314496">
        <w:rPr>
          <w:lang w:val="it-IT"/>
        </w:rPr>
        <w:t xml:space="preserve"> </w:t>
      </w:r>
      <w:r w:rsidR="00314496" w:rsidRPr="00314496">
        <w:rPr>
          <w:lang w:val="it-IT"/>
        </w:rPr>
        <w:t>lo s</w:t>
      </w:r>
      <w:r w:rsidR="004807DC" w:rsidRPr="00314496">
        <w:rPr>
          <w:lang w:val="it-IT"/>
        </w:rPr>
        <w:t>trumento</w:t>
      </w:r>
      <w:r w:rsidR="00201551" w:rsidRPr="00314496">
        <w:rPr>
          <w:lang w:val="it-IT"/>
        </w:rPr>
        <w:t xml:space="preserve"> 38 </w:t>
      </w:r>
      <w:r w:rsidR="005A6912">
        <w:rPr>
          <w:lang w:val="it-IT"/>
        </w:rPr>
        <w:t>–</w:t>
      </w:r>
      <w:r w:rsidR="00314496" w:rsidRPr="00314496">
        <w:rPr>
          <w:lang w:val="it-IT"/>
        </w:rPr>
        <w:t xml:space="preserve"> </w:t>
      </w:r>
      <w:r w:rsidR="005A6912">
        <w:rPr>
          <w:i/>
          <w:u w:val="single"/>
          <w:lang w:val="it-IT"/>
        </w:rPr>
        <w:t>Il r</w:t>
      </w:r>
      <w:r w:rsidR="004807DC" w:rsidRPr="00314496">
        <w:rPr>
          <w:i/>
          <w:u w:val="single"/>
          <w:lang w:val="it-IT"/>
        </w:rPr>
        <w:t>i</w:t>
      </w:r>
      <w:r w:rsidR="00EB2927" w:rsidRPr="00314496">
        <w:rPr>
          <w:i/>
          <w:u w:val="single"/>
          <w:lang w:val="it-IT"/>
        </w:rPr>
        <w:t>tratto</w:t>
      </w:r>
      <w:r w:rsidR="00EB4B4D" w:rsidRPr="00314496">
        <w:rPr>
          <w:i/>
          <w:u w:val="single"/>
          <w:lang w:val="it-IT"/>
        </w:rPr>
        <w:t xml:space="preserve"> plurilingue: un</w:t>
      </w:r>
      <w:r w:rsidR="004807DC" w:rsidRPr="00314496">
        <w:rPr>
          <w:i/>
          <w:u w:val="single"/>
          <w:lang w:val="it-IT"/>
        </w:rPr>
        <w:t xml:space="preserve">’occasione di riflessione </w:t>
      </w:r>
      <w:r w:rsidR="00EB4B4D" w:rsidRPr="00314496">
        <w:rPr>
          <w:i/>
          <w:u w:val="single"/>
          <w:lang w:val="it-IT"/>
        </w:rPr>
        <w:t>per i rifugiati</w:t>
      </w:r>
      <w:r w:rsidR="00201551" w:rsidRPr="00314496">
        <w:rPr>
          <w:lang w:val="it-IT"/>
        </w:rPr>
        <w:t xml:space="preserve">) </w:t>
      </w:r>
      <w:r w:rsidR="00EB4B4D" w:rsidRPr="00314496">
        <w:rPr>
          <w:lang w:val="it-IT"/>
        </w:rPr>
        <w:t>è un</w:t>
      </w:r>
      <w:r w:rsidR="001B6FE3" w:rsidRPr="00314496">
        <w:rPr>
          <w:lang w:val="it-IT"/>
        </w:rPr>
        <w:t>a buona occasione</w:t>
      </w:r>
      <w:r w:rsidR="001B6FE3">
        <w:rPr>
          <w:lang w:val="it-IT"/>
        </w:rPr>
        <w:t xml:space="preserve"> per </w:t>
      </w:r>
      <w:r w:rsidR="002161F9">
        <w:rPr>
          <w:lang w:val="it-IT"/>
        </w:rPr>
        <w:t xml:space="preserve">delineare </w:t>
      </w:r>
      <w:r w:rsidR="00EB2927" w:rsidRPr="004807DC">
        <w:rPr>
          <w:lang w:val="it-IT"/>
        </w:rPr>
        <w:t xml:space="preserve">la </w:t>
      </w:r>
      <w:r w:rsidR="00EB4B4D" w:rsidRPr="004807DC">
        <w:rPr>
          <w:lang w:val="it-IT"/>
        </w:rPr>
        <w:t xml:space="preserve">nostra competenza plurilingue o </w:t>
      </w:r>
      <w:r w:rsidR="00EB2927" w:rsidRPr="004807DC">
        <w:rPr>
          <w:lang w:val="it-IT"/>
        </w:rPr>
        <w:t xml:space="preserve">il </w:t>
      </w:r>
      <w:r w:rsidR="00EB4B4D" w:rsidRPr="004807DC">
        <w:rPr>
          <w:lang w:val="it-IT"/>
        </w:rPr>
        <w:t>nostro repertorio linguist</w:t>
      </w:r>
      <w:r w:rsidR="00EB4B4D" w:rsidRPr="00EB4B4D">
        <w:rPr>
          <w:lang w:val="it-IT"/>
        </w:rPr>
        <w:t>ic</w:t>
      </w:r>
      <w:r w:rsidR="00EB2927">
        <w:rPr>
          <w:lang w:val="it-IT"/>
        </w:rPr>
        <w:t xml:space="preserve">o e </w:t>
      </w:r>
      <w:r w:rsidR="00002E83">
        <w:rPr>
          <w:lang w:val="it-IT"/>
        </w:rPr>
        <w:t>operare una riflessione a</w:t>
      </w:r>
      <w:r w:rsidR="00F6494B">
        <w:rPr>
          <w:lang w:val="it-IT"/>
        </w:rPr>
        <w:t>l</w:t>
      </w:r>
      <w:r w:rsidR="00002E83">
        <w:rPr>
          <w:lang w:val="it-IT"/>
        </w:rPr>
        <w:t xml:space="preserve"> riguardo.</w:t>
      </w:r>
    </w:p>
    <w:p w:rsidR="00201551" w:rsidRPr="00B30ACA" w:rsidRDefault="00D64717" w:rsidP="00201551">
      <w:pPr>
        <w:pStyle w:val="TKTITRE1"/>
        <w:rPr>
          <w:lang w:val="it-IT"/>
        </w:rPr>
      </w:pPr>
      <w:r w:rsidRPr="00B30ACA">
        <w:rPr>
          <w:lang w:val="it-IT"/>
        </w:rPr>
        <w:t>Il plurilinguismo dei rifugiati adulti</w:t>
      </w:r>
    </w:p>
    <w:p w:rsidR="00201551" w:rsidRPr="00BC1F40" w:rsidRDefault="00D64717" w:rsidP="00201551">
      <w:pPr>
        <w:pStyle w:val="TKTEXTE"/>
        <w:rPr>
          <w:lang w:val="it-IT"/>
        </w:rPr>
      </w:pPr>
      <w:r w:rsidRPr="00B30ACA">
        <w:rPr>
          <w:lang w:val="it-IT"/>
        </w:rPr>
        <w:t>Molti rifugiati ad</w:t>
      </w:r>
      <w:r w:rsidR="002161F9">
        <w:rPr>
          <w:lang w:val="it-IT"/>
        </w:rPr>
        <w:t>ulti hanno un ampio repertorio</w:t>
      </w:r>
      <w:r w:rsidRPr="00B30ACA">
        <w:rPr>
          <w:lang w:val="it-IT"/>
        </w:rPr>
        <w:t xml:space="preserve"> plurilingu</w:t>
      </w:r>
      <w:r w:rsidR="002161F9">
        <w:rPr>
          <w:lang w:val="it-IT"/>
        </w:rPr>
        <w:t>e</w:t>
      </w:r>
      <w:r w:rsidRPr="00B30ACA">
        <w:rPr>
          <w:lang w:val="it-IT"/>
        </w:rPr>
        <w:t xml:space="preserve">. </w:t>
      </w:r>
      <w:r w:rsidR="008168DB">
        <w:rPr>
          <w:lang w:val="it-IT"/>
        </w:rPr>
        <w:t>Pr</w:t>
      </w:r>
      <w:r w:rsidRPr="00D64717">
        <w:rPr>
          <w:lang w:val="it-IT"/>
        </w:rPr>
        <w:t>ovengono da società multilingu</w:t>
      </w:r>
      <w:r w:rsidR="00EB2927">
        <w:rPr>
          <w:lang w:val="it-IT"/>
        </w:rPr>
        <w:t>e</w:t>
      </w:r>
      <w:r w:rsidRPr="00D64717">
        <w:rPr>
          <w:lang w:val="it-IT"/>
        </w:rPr>
        <w:t xml:space="preserve"> in cui le persone </w:t>
      </w:r>
      <w:r w:rsidR="00CF2AF1">
        <w:rPr>
          <w:lang w:val="it-IT"/>
        </w:rPr>
        <w:t>comunicano abitualmente</w:t>
      </w:r>
      <w:r w:rsidRPr="00D64717">
        <w:rPr>
          <w:lang w:val="it-IT"/>
        </w:rPr>
        <w:t xml:space="preserve"> in due o più lingue</w:t>
      </w:r>
      <w:r w:rsidR="00201551" w:rsidRPr="00D64717">
        <w:rPr>
          <w:lang w:val="it-IT"/>
        </w:rPr>
        <w:t xml:space="preserve">; </w:t>
      </w:r>
      <w:r w:rsidRPr="00D64717">
        <w:rPr>
          <w:lang w:val="it-IT"/>
        </w:rPr>
        <w:t xml:space="preserve">hanno </w:t>
      </w:r>
      <w:r w:rsidR="00BC1F40">
        <w:rPr>
          <w:lang w:val="it-IT"/>
        </w:rPr>
        <w:t>appreso</w:t>
      </w:r>
      <w:r w:rsidRPr="00D64717">
        <w:rPr>
          <w:lang w:val="it-IT"/>
        </w:rPr>
        <w:t xml:space="preserve"> una o più lingue straniere a scuola</w:t>
      </w:r>
      <w:r w:rsidR="00201551" w:rsidRPr="00D64717">
        <w:rPr>
          <w:lang w:val="it-IT"/>
        </w:rPr>
        <w:t xml:space="preserve"> </w:t>
      </w:r>
      <w:r w:rsidR="008A5529">
        <w:rPr>
          <w:lang w:val="it-IT"/>
        </w:rPr>
        <w:t>e</w:t>
      </w:r>
      <w:r w:rsidR="008168DB">
        <w:rPr>
          <w:lang w:val="it-IT"/>
        </w:rPr>
        <w:t>,</w:t>
      </w:r>
      <w:r w:rsidR="008A5529">
        <w:rPr>
          <w:lang w:val="it-IT"/>
        </w:rPr>
        <w:t xml:space="preserve"> </w:t>
      </w:r>
      <w:r w:rsidRPr="00D64717">
        <w:rPr>
          <w:lang w:val="it-IT"/>
        </w:rPr>
        <w:t xml:space="preserve">avendo trascorso lunghi periodi </w:t>
      </w:r>
      <w:r w:rsidR="008A5529" w:rsidRPr="002161F9">
        <w:rPr>
          <w:lang w:val="it-IT"/>
        </w:rPr>
        <w:t>nella condizione di migranti</w:t>
      </w:r>
      <w:r w:rsidRPr="00D64717">
        <w:rPr>
          <w:lang w:val="it-IT"/>
        </w:rPr>
        <w:t>, hanno anche imparato a</w:t>
      </w:r>
      <w:r w:rsidR="008A5529">
        <w:rPr>
          <w:lang w:val="it-IT"/>
        </w:rPr>
        <w:t xml:space="preserve"> comunic</w:t>
      </w:r>
      <w:r w:rsidRPr="00D64717">
        <w:rPr>
          <w:lang w:val="it-IT"/>
        </w:rPr>
        <w:t xml:space="preserve">are nelle lingue dei Paesi </w:t>
      </w:r>
      <w:r w:rsidR="006C7966">
        <w:rPr>
          <w:lang w:val="it-IT"/>
        </w:rPr>
        <w:t>che hanno attraversato</w:t>
      </w:r>
      <w:r w:rsidR="008A5529">
        <w:rPr>
          <w:lang w:val="it-IT"/>
        </w:rPr>
        <w:t xml:space="preserve">. </w:t>
      </w:r>
      <w:r w:rsidR="008A5529" w:rsidRPr="000826F0">
        <w:rPr>
          <w:lang w:val="it-IT"/>
        </w:rPr>
        <w:t>E</w:t>
      </w:r>
      <w:r w:rsidR="008168DB">
        <w:rPr>
          <w:lang w:val="it-IT"/>
        </w:rPr>
        <w:t xml:space="preserve">ssi hanno, in altre parole, </w:t>
      </w:r>
      <w:r w:rsidR="008168DB" w:rsidRPr="002161F9">
        <w:rPr>
          <w:lang w:val="it-IT"/>
        </w:rPr>
        <w:t>un’</w:t>
      </w:r>
      <w:r w:rsidR="008A5529" w:rsidRPr="002161F9">
        <w:rPr>
          <w:lang w:val="it-IT"/>
        </w:rPr>
        <w:t xml:space="preserve">esperienza </w:t>
      </w:r>
      <w:r w:rsidR="008168DB" w:rsidRPr="002161F9">
        <w:rPr>
          <w:lang w:val="it-IT"/>
        </w:rPr>
        <w:t>molto diversificata</w:t>
      </w:r>
      <w:r w:rsidR="008A5529" w:rsidRPr="002161F9">
        <w:rPr>
          <w:lang w:val="it-IT"/>
        </w:rPr>
        <w:t xml:space="preserve"> </w:t>
      </w:r>
      <w:r w:rsidR="00276102" w:rsidRPr="002161F9">
        <w:rPr>
          <w:lang w:val="it-IT"/>
        </w:rPr>
        <w:t xml:space="preserve">sia come utenti che come </w:t>
      </w:r>
      <w:r w:rsidR="00002E83">
        <w:rPr>
          <w:lang w:val="it-IT"/>
        </w:rPr>
        <w:t xml:space="preserve">apprendenti di una lingua, </w:t>
      </w:r>
      <w:r w:rsidR="008A5529" w:rsidRPr="002161F9">
        <w:rPr>
          <w:lang w:val="it-IT"/>
        </w:rPr>
        <w:t xml:space="preserve">un’esperienza </w:t>
      </w:r>
      <w:r w:rsidR="000826F0" w:rsidRPr="002161F9">
        <w:rPr>
          <w:lang w:val="it-IT"/>
        </w:rPr>
        <w:t xml:space="preserve">nella quale è spesso molto difficile </w:t>
      </w:r>
      <w:r w:rsidR="00276102" w:rsidRPr="002161F9">
        <w:rPr>
          <w:lang w:val="it-IT"/>
        </w:rPr>
        <w:t>distinguere f</w:t>
      </w:r>
      <w:r w:rsidR="004807DC" w:rsidRPr="002161F9">
        <w:rPr>
          <w:lang w:val="it-IT"/>
        </w:rPr>
        <w:t>ra apprendimento</w:t>
      </w:r>
      <w:r w:rsidR="00276102" w:rsidRPr="002161F9">
        <w:rPr>
          <w:lang w:val="it-IT"/>
        </w:rPr>
        <w:t xml:space="preserve"> di una lingua</w:t>
      </w:r>
      <w:r w:rsidR="004807DC" w:rsidRPr="002161F9">
        <w:rPr>
          <w:lang w:val="it-IT"/>
        </w:rPr>
        <w:t xml:space="preserve"> </w:t>
      </w:r>
      <w:r w:rsidR="00002E83">
        <w:rPr>
          <w:lang w:val="it-IT"/>
        </w:rPr>
        <w:t>e uso della</w:t>
      </w:r>
      <w:r w:rsidR="00276102" w:rsidRPr="002161F9">
        <w:rPr>
          <w:lang w:val="it-IT"/>
        </w:rPr>
        <w:t xml:space="preserve"> stessa.</w:t>
      </w:r>
      <w:r w:rsidR="00276102">
        <w:rPr>
          <w:lang w:val="it-IT"/>
        </w:rPr>
        <w:t xml:space="preserve"> </w:t>
      </w:r>
      <w:r w:rsidR="00276102" w:rsidRPr="001111D7">
        <w:rPr>
          <w:lang w:val="it-IT"/>
        </w:rPr>
        <w:t xml:space="preserve">È </w:t>
      </w:r>
      <w:r w:rsidR="00276102">
        <w:rPr>
          <w:lang w:val="it-IT"/>
        </w:rPr>
        <w:t>comunque</w:t>
      </w:r>
      <w:r w:rsidR="00BC1F40" w:rsidRPr="00BC1F40">
        <w:rPr>
          <w:lang w:val="it-IT"/>
        </w:rPr>
        <w:t xml:space="preserve"> importante essere consapevoli del fatt</w:t>
      </w:r>
      <w:r w:rsidR="006D7529">
        <w:rPr>
          <w:lang w:val="it-IT"/>
        </w:rPr>
        <w:t xml:space="preserve">o che molti rifugiati possono non aver </w:t>
      </w:r>
      <w:r w:rsidR="00BC1F40" w:rsidRPr="00BC1F40">
        <w:rPr>
          <w:lang w:val="it-IT"/>
        </w:rPr>
        <w:t xml:space="preserve">mai imparato </w:t>
      </w:r>
      <w:r w:rsidR="00276102">
        <w:rPr>
          <w:lang w:val="it-IT"/>
        </w:rPr>
        <w:t xml:space="preserve">più di </w:t>
      </w:r>
      <w:r w:rsidR="00BC1F40" w:rsidRPr="00BC1F40">
        <w:rPr>
          <w:lang w:val="it-IT"/>
        </w:rPr>
        <w:t>una lingua, specialm</w:t>
      </w:r>
      <w:r w:rsidR="00BC1F40">
        <w:rPr>
          <w:lang w:val="it-IT"/>
        </w:rPr>
        <w:t>e</w:t>
      </w:r>
      <w:r w:rsidR="00BC1F40" w:rsidRPr="00BC1F40">
        <w:rPr>
          <w:lang w:val="it-IT"/>
        </w:rPr>
        <w:t>nte se hanno vissuto la l</w:t>
      </w:r>
      <w:r w:rsidR="00276102">
        <w:rPr>
          <w:lang w:val="it-IT"/>
        </w:rPr>
        <w:t xml:space="preserve">oro vita per lo </w:t>
      </w:r>
      <w:r w:rsidR="00276102" w:rsidRPr="002161F9">
        <w:rPr>
          <w:lang w:val="it-IT"/>
        </w:rPr>
        <w:t>più</w:t>
      </w:r>
      <w:r w:rsidR="00BC1F40" w:rsidRPr="002161F9">
        <w:rPr>
          <w:lang w:val="it-IT"/>
        </w:rPr>
        <w:t xml:space="preserve"> </w:t>
      </w:r>
      <w:r w:rsidR="00A06569" w:rsidRPr="002161F9">
        <w:rPr>
          <w:lang w:val="it-IT"/>
        </w:rPr>
        <w:t>nell’ambito</w:t>
      </w:r>
      <w:r w:rsidR="00C8287D" w:rsidRPr="002161F9">
        <w:rPr>
          <w:lang w:val="it-IT"/>
        </w:rPr>
        <w:t xml:space="preserve"> </w:t>
      </w:r>
      <w:r w:rsidR="002161F9" w:rsidRPr="002161F9">
        <w:rPr>
          <w:lang w:val="it-IT"/>
        </w:rPr>
        <w:t>d</w:t>
      </w:r>
      <w:r w:rsidR="00BC1F40" w:rsidRPr="002161F9">
        <w:rPr>
          <w:lang w:val="it-IT"/>
        </w:rPr>
        <w:t>ella sfera domestica.</w:t>
      </w:r>
      <w:r w:rsidR="00BC1F40">
        <w:rPr>
          <w:lang w:val="it-IT"/>
        </w:rPr>
        <w:t xml:space="preserve"> </w:t>
      </w:r>
    </w:p>
    <w:p w:rsidR="00201551" w:rsidRPr="003649CE" w:rsidRDefault="003649CE" w:rsidP="00201551">
      <w:pPr>
        <w:pStyle w:val="TKTITRE1"/>
        <w:rPr>
          <w:lang w:val="it-IT"/>
        </w:rPr>
      </w:pPr>
      <w:r w:rsidRPr="00ED1805">
        <w:rPr>
          <w:lang w:val="it-IT"/>
        </w:rPr>
        <w:t>Tener</w:t>
      </w:r>
      <w:r w:rsidR="004807DC" w:rsidRPr="00ED1805">
        <w:rPr>
          <w:lang w:val="it-IT"/>
        </w:rPr>
        <w:t>e</w:t>
      </w:r>
      <w:r w:rsidRPr="00ED1805">
        <w:rPr>
          <w:lang w:val="it-IT"/>
        </w:rPr>
        <w:t xml:space="preserve"> conto</w:t>
      </w:r>
      <w:r w:rsidRPr="003649CE">
        <w:rPr>
          <w:lang w:val="it-IT"/>
        </w:rPr>
        <w:t xml:space="preserve"> de</w:t>
      </w:r>
      <w:r w:rsidR="00276102">
        <w:rPr>
          <w:lang w:val="it-IT"/>
        </w:rPr>
        <w:t xml:space="preserve">i </w:t>
      </w:r>
      <w:r w:rsidRPr="003649CE">
        <w:rPr>
          <w:lang w:val="it-IT"/>
        </w:rPr>
        <w:t>repertori linguistic</w:t>
      </w:r>
      <w:r w:rsidR="00276102">
        <w:rPr>
          <w:lang w:val="it-IT"/>
        </w:rPr>
        <w:t>i</w:t>
      </w:r>
      <w:r w:rsidRPr="003649CE">
        <w:rPr>
          <w:lang w:val="it-IT"/>
        </w:rPr>
        <w:t xml:space="preserve"> dei rifugiati </w:t>
      </w:r>
      <w:r w:rsidR="00002E83">
        <w:rPr>
          <w:lang w:val="it-IT"/>
        </w:rPr>
        <w:t>adulti</w:t>
      </w:r>
    </w:p>
    <w:p w:rsidR="00201551" w:rsidRPr="00FE38EC" w:rsidRDefault="00276102" w:rsidP="00201551">
      <w:pPr>
        <w:pStyle w:val="TKTEXTE"/>
        <w:rPr>
          <w:lang w:val="it-IT"/>
        </w:rPr>
      </w:pPr>
      <w:r>
        <w:rPr>
          <w:lang w:val="it-IT"/>
        </w:rPr>
        <w:t>Gli</w:t>
      </w:r>
      <w:r w:rsidR="00FF7566">
        <w:rPr>
          <w:lang w:val="it-IT"/>
        </w:rPr>
        <w:t xml:space="preserve"> aspetti</w:t>
      </w:r>
      <w:r w:rsidR="00A97BEF">
        <w:rPr>
          <w:lang w:val="it-IT"/>
        </w:rPr>
        <w:t xml:space="preserve"> </w:t>
      </w:r>
      <w:r w:rsidR="00FF7566">
        <w:rPr>
          <w:lang w:val="it-IT"/>
        </w:rPr>
        <w:t>precedentemente</w:t>
      </w:r>
      <w:r>
        <w:rPr>
          <w:lang w:val="it-IT"/>
        </w:rPr>
        <w:t xml:space="preserve"> menzionati </w:t>
      </w:r>
      <w:r w:rsidR="00CA6662">
        <w:rPr>
          <w:lang w:val="it-IT"/>
        </w:rPr>
        <w:t>dovreb</w:t>
      </w:r>
      <w:r w:rsidR="00A97BEF">
        <w:rPr>
          <w:lang w:val="it-IT"/>
        </w:rPr>
        <w:t>bero</w:t>
      </w:r>
      <w:r w:rsidR="00CA6662">
        <w:rPr>
          <w:lang w:val="it-IT"/>
        </w:rPr>
        <w:t xml:space="preserve"> essere </w:t>
      </w:r>
      <w:r>
        <w:rPr>
          <w:lang w:val="it-IT"/>
        </w:rPr>
        <w:t>tenuti in conside</w:t>
      </w:r>
      <w:r w:rsidR="00FF7566">
        <w:rPr>
          <w:lang w:val="it-IT"/>
        </w:rPr>
        <w:t>razione</w:t>
      </w:r>
      <w:r>
        <w:rPr>
          <w:lang w:val="it-IT"/>
        </w:rPr>
        <w:t xml:space="preserve"> </w:t>
      </w:r>
      <w:r w:rsidR="00CA6662">
        <w:rPr>
          <w:lang w:val="it-IT"/>
        </w:rPr>
        <w:t xml:space="preserve">quando </w:t>
      </w:r>
      <w:r w:rsidR="00002E83">
        <w:rPr>
          <w:lang w:val="it-IT"/>
        </w:rPr>
        <w:t>offri</w:t>
      </w:r>
      <w:r w:rsidR="00A06569" w:rsidRPr="00ED1805">
        <w:rPr>
          <w:lang w:val="it-IT"/>
        </w:rPr>
        <w:t xml:space="preserve"> </w:t>
      </w:r>
      <w:r w:rsidR="00CA6662" w:rsidRPr="00ED1805">
        <w:rPr>
          <w:lang w:val="it-IT"/>
        </w:rPr>
        <w:t>supporto linguistico</w:t>
      </w:r>
      <w:r w:rsidR="00CA6662">
        <w:rPr>
          <w:lang w:val="it-IT"/>
        </w:rPr>
        <w:t xml:space="preserve"> </w:t>
      </w:r>
      <w:r w:rsidR="00A06569">
        <w:rPr>
          <w:lang w:val="it-IT"/>
        </w:rPr>
        <w:t>ai</w:t>
      </w:r>
      <w:r>
        <w:rPr>
          <w:lang w:val="it-IT"/>
        </w:rPr>
        <w:t xml:space="preserve"> </w:t>
      </w:r>
      <w:r w:rsidR="00002E83">
        <w:rPr>
          <w:lang w:val="it-IT"/>
        </w:rPr>
        <w:t>rifugiati</w:t>
      </w:r>
      <w:r w:rsidR="00CA6662">
        <w:rPr>
          <w:lang w:val="it-IT"/>
        </w:rPr>
        <w:t>.</w:t>
      </w:r>
      <w:r w:rsidR="00201551" w:rsidRPr="00CA6662">
        <w:rPr>
          <w:lang w:val="it-IT"/>
        </w:rPr>
        <w:t xml:space="preserve"> </w:t>
      </w:r>
      <w:r w:rsidR="00A97BEF" w:rsidRPr="00A97BEF">
        <w:rPr>
          <w:lang w:val="it-IT"/>
        </w:rPr>
        <w:t>A prescindere da quanto vast</w:t>
      </w:r>
      <w:r>
        <w:rPr>
          <w:lang w:val="it-IT"/>
        </w:rPr>
        <w:t>i</w:t>
      </w:r>
      <w:r w:rsidR="00A97BEF" w:rsidRPr="00A97BEF">
        <w:rPr>
          <w:lang w:val="it-IT"/>
        </w:rPr>
        <w:t xml:space="preserve"> </w:t>
      </w:r>
      <w:r w:rsidR="00A97BEF">
        <w:rPr>
          <w:lang w:val="it-IT"/>
        </w:rPr>
        <w:t>sia</w:t>
      </w:r>
      <w:r>
        <w:rPr>
          <w:lang w:val="it-IT"/>
        </w:rPr>
        <w:t>no i</w:t>
      </w:r>
      <w:r w:rsidR="00A97BEF" w:rsidRPr="00A97BEF">
        <w:rPr>
          <w:lang w:val="it-IT"/>
        </w:rPr>
        <w:t xml:space="preserve"> loro repertori linguistic</w:t>
      </w:r>
      <w:r>
        <w:rPr>
          <w:lang w:val="it-IT"/>
        </w:rPr>
        <w:t>i</w:t>
      </w:r>
      <w:r w:rsidR="00201551" w:rsidRPr="00A97BEF">
        <w:rPr>
          <w:lang w:val="it-IT"/>
        </w:rPr>
        <w:t xml:space="preserve">, </w:t>
      </w:r>
      <w:r w:rsidR="00FF7566">
        <w:rPr>
          <w:lang w:val="it-IT"/>
        </w:rPr>
        <w:t>essi sanno</w:t>
      </w:r>
      <w:r w:rsidR="00A97BEF" w:rsidRPr="00A97BEF">
        <w:rPr>
          <w:lang w:val="it-IT"/>
        </w:rPr>
        <w:t xml:space="preserve"> </w:t>
      </w:r>
      <w:r w:rsidR="00201551" w:rsidRPr="00A97BEF">
        <w:rPr>
          <w:lang w:val="it-IT"/>
        </w:rPr>
        <w:t>(</w:t>
      </w:r>
      <w:r w:rsidR="00A97BEF">
        <w:rPr>
          <w:lang w:val="it-IT"/>
        </w:rPr>
        <w:t xml:space="preserve">seppur non sempre in modo consapevole) </w:t>
      </w:r>
      <w:r w:rsidR="00FF7566">
        <w:rPr>
          <w:lang w:val="it-IT"/>
        </w:rPr>
        <w:t>in che modo</w:t>
      </w:r>
      <w:r w:rsidRPr="00A97BEF">
        <w:rPr>
          <w:lang w:val="it-IT"/>
        </w:rPr>
        <w:t xml:space="preserve"> funziona una lingua e </w:t>
      </w:r>
      <w:r w:rsidR="00A97BEF">
        <w:rPr>
          <w:lang w:val="it-IT"/>
        </w:rPr>
        <w:t xml:space="preserve">come comunicare </w:t>
      </w:r>
      <w:r w:rsidR="00A97BEF" w:rsidRPr="00FF7566">
        <w:rPr>
          <w:lang w:val="it-IT"/>
        </w:rPr>
        <w:t>in un’ampia varietà</w:t>
      </w:r>
      <w:r w:rsidR="00CE0F50">
        <w:rPr>
          <w:lang w:val="it-IT"/>
        </w:rPr>
        <w:t xml:space="preserve"> di situazioni. P</w:t>
      </w:r>
      <w:r w:rsidR="008A08C8" w:rsidRPr="008A08C8">
        <w:rPr>
          <w:lang w:val="it-IT"/>
        </w:rPr>
        <w:t>robabilmente capiscono l’importanza della pronuncia, considerat</w:t>
      </w:r>
      <w:r w:rsidR="008A08C8">
        <w:rPr>
          <w:lang w:val="it-IT"/>
        </w:rPr>
        <w:t>a</w:t>
      </w:r>
      <w:r w:rsidR="008A08C8" w:rsidRPr="008A08C8">
        <w:rPr>
          <w:lang w:val="it-IT"/>
        </w:rPr>
        <w:t xml:space="preserve"> spesso dagli adu</w:t>
      </w:r>
      <w:r w:rsidR="008A08C8">
        <w:rPr>
          <w:lang w:val="it-IT"/>
        </w:rPr>
        <w:t xml:space="preserve">lti come uno degli aspetti più difficili </w:t>
      </w:r>
      <w:r w:rsidR="008A08C8" w:rsidRPr="008A08C8">
        <w:rPr>
          <w:lang w:val="it-IT"/>
        </w:rPr>
        <w:t>de</w:t>
      </w:r>
      <w:r w:rsidR="006D7529">
        <w:rPr>
          <w:lang w:val="it-IT"/>
        </w:rPr>
        <w:t>ll’apprendimento</w:t>
      </w:r>
      <w:r w:rsidR="00CE0F50">
        <w:rPr>
          <w:lang w:val="it-IT"/>
        </w:rPr>
        <w:t xml:space="preserve"> e,</w:t>
      </w:r>
      <w:r w:rsidR="008A08C8">
        <w:rPr>
          <w:lang w:val="it-IT"/>
        </w:rPr>
        <w:t xml:space="preserve"> se sono in grado di </w:t>
      </w:r>
      <w:r w:rsidR="00ED1805">
        <w:rPr>
          <w:lang w:val="it-IT"/>
        </w:rPr>
        <w:t xml:space="preserve">usare una </w:t>
      </w:r>
      <w:r w:rsidR="008A08C8" w:rsidRPr="00ED1805">
        <w:rPr>
          <w:lang w:val="it-IT"/>
        </w:rPr>
        <w:t>lingua alfabetica</w:t>
      </w:r>
      <w:r w:rsidR="00ED1805">
        <w:rPr>
          <w:lang w:val="it-IT"/>
        </w:rPr>
        <w:t xml:space="preserve"> nella letto-scrittura</w:t>
      </w:r>
      <w:r w:rsidR="004807DC" w:rsidRPr="00CE0F50">
        <w:rPr>
          <w:lang w:val="it-IT"/>
        </w:rPr>
        <w:t>,</w:t>
      </w:r>
      <w:r w:rsidR="00201551" w:rsidRPr="00CE0F50">
        <w:rPr>
          <w:lang w:val="it-IT"/>
        </w:rPr>
        <w:t xml:space="preserve"> </w:t>
      </w:r>
      <w:r w:rsidR="00FE38EC" w:rsidRPr="00CE0F50">
        <w:rPr>
          <w:lang w:val="it-IT"/>
        </w:rPr>
        <w:t>sanno che</w:t>
      </w:r>
      <w:r w:rsidR="00FE38EC">
        <w:rPr>
          <w:lang w:val="it-IT"/>
        </w:rPr>
        <w:t xml:space="preserve"> è</w:t>
      </w:r>
      <w:r w:rsidR="008A08C8">
        <w:rPr>
          <w:lang w:val="it-IT"/>
        </w:rPr>
        <w:t xml:space="preserve"> costitu</w:t>
      </w:r>
      <w:r w:rsidR="00FE38EC">
        <w:rPr>
          <w:lang w:val="it-IT"/>
        </w:rPr>
        <w:t>i</w:t>
      </w:r>
      <w:r w:rsidR="008A08C8">
        <w:rPr>
          <w:lang w:val="it-IT"/>
        </w:rPr>
        <w:t>ta da parole, frasi</w:t>
      </w:r>
      <w:r w:rsidR="00FE38EC">
        <w:rPr>
          <w:lang w:val="it-IT"/>
        </w:rPr>
        <w:t xml:space="preserve"> e periodi</w:t>
      </w:r>
      <w:r w:rsidR="008A08C8">
        <w:rPr>
          <w:lang w:val="it-IT"/>
        </w:rPr>
        <w:t xml:space="preserve">. </w:t>
      </w:r>
      <w:r w:rsidR="00FE38EC" w:rsidRPr="00FE38EC">
        <w:rPr>
          <w:lang w:val="it-IT"/>
        </w:rPr>
        <w:t>Inoltre</w:t>
      </w:r>
      <w:r w:rsidR="008168DB">
        <w:rPr>
          <w:lang w:val="it-IT"/>
        </w:rPr>
        <w:t>,</w:t>
      </w:r>
      <w:r w:rsidR="00FE38EC" w:rsidRPr="00FE38EC">
        <w:rPr>
          <w:lang w:val="it-IT"/>
        </w:rPr>
        <w:t xml:space="preserve"> se hanno imparato una o più lingue straniere</w:t>
      </w:r>
      <w:r w:rsidR="00FE38EC">
        <w:rPr>
          <w:lang w:val="it-IT"/>
        </w:rPr>
        <w:t xml:space="preserve"> a scuola</w:t>
      </w:r>
      <w:r w:rsidR="00FE38EC" w:rsidRPr="00FE38EC">
        <w:rPr>
          <w:lang w:val="it-IT"/>
        </w:rPr>
        <w:t xml:space="preserve">, </w:t>
      </w:r>
      <w:r w:rsidR="00FE38EC">
        <w:rPr>
          <w:lang w:val="it-IT"/>
        </w:rPr>
        <w:t xml:space="preserve">è possibile che abbiano </w:t>
      </w:r>
      <w:r w:rsidR="00FE38EC" w:rsidRPr="00FE38EC">
        <w:rPr>
          <w:lang w:val="it-IT"/>
        </w:rPr>
        <w:t>dei ricordi</w:t>
      </w:r>
      <w:r w:rsidR="00CE0F50">
        <w:rPr>
          <w:lang w:val="it-IT"/>
        </w:rPr>
        <w:t>, p</w:t>
      </w:r>
      <w:r w:rsidR="00FE38EC" w:rsidRPr="00FE38EC">
        <w:rPr>
          <w:lang w:val="it-IT"/>
        </w:rPr>
        <w:t>ositivi o negat</w:t>
      </w:r>
      <w:r w:rsidR="00FE38EC">
        <w:rPr>
          <w:lang w:val="it-IT"/>
        </w:rPr>
        <w:t>ivi</w:t>
      </w:r>
      <w:r w:rsidR="00CE0F50">
        <w:rPr>
          <w:lang w:val="it-IT"/>
        </w:rPr>
        <w:t>, che po</w:t>
      </w:r>
      <w:r w:rsidR="008168DB">
        <w:rPr>
          <w:lang w:val="it-IT"/>
        </w:rPr>
        <w:t>ssono</w:t>
      </w:r>
      <w:r w:rsidR="00CE0F50">
        <w:rPr>
          <w:lang w:val="it-IT"/>
        </w:rPr>
        <w:t xml:space="preserve"> influire sul</w:t>
      </w:r>
      <w:r w:rsidR="00FE38EC" w:rsidRPr="00FE38EC">
        <w:rPr>
          <w:lang w:val="it-IT"/>
        </w:rPr>
        <w:t>l’apprend</w:t>
      </w:r>
      <w:r w:rsidR="00FE38EC">
        <w:rPr>
          <w:lang w:val="it-IT"/>
        </w:rPr>
        <w:t>i</w:t>
      </w:r>
      <w:r w:rsidR="00FE38EC" w:rsidRPr="00FE38EC">
        <w:rPr>
          <w:lang w:val="it-IT"/>
        </w:rPr>
        <w:t>mento</w:t>
      </w:r>
      <w:r w:rsidR="006D7529">
        <w:rPr>
          <w:lang w:val="it-IT"/>
        </w:rPr>
        <w:t>,</w:t>
      </w:r>
      <w:r w:rsidR="00FE38EC" w:rsidRPr="00FE38EC">
        <w:rPr>
          <w:lang w:val="it-IT"/>
        </w:rPr>
        <w:t xml:space="preserve"> </w:t>
      </w:r>
      <w:r w:rsidR="00002E83">
        <w:rPr>
          <w:lang w:val="it-IT"/>
        </w:rPr>
        <w:t>in questo caso dell’italiano</w:t>
      </w:r>
      <w:r w:rsidR="00201551" w:rsidRPr="00FE38EC">
        <w:rPr>
          <w:lang w:val="it-IT"/>
        </w:rPr>
        <w:t>.</w:t>
      </w:r>
    </w:p>
    <w:p w:rsidR="00201551" w:rsidRPr="003E0700" w:rsidRDefault="006C7966" w:rsidP="00201551">
      <w:pPr>
        <w:pStyle w:val="TKTITRE1"/>
        <w:rPr>
          <w:lang w:val="it-IT"/>
        </w:rPr>
      </w:pPr>
      <w:r>
        <w:rPr>
          <w:lang w:val="it-IT"/>
        </w:rPr>
        <w:t>Riflettere sui</w:t>
      </w:r>
      <w:r w:rsidR="00E2774E">
        <w:rPr>
          <w:lang w:val="it-IT"/>
        </w:rPr>
        <w:t xml:space="preserve"> fattor</w:t>
      </w:r>
      <w:r w:rsidR="006D7529">
        <w:rPr>
          <w:lang w:val="it-IT"/>
        </w:rPr>
        <w:t>i che condizionano il successo n</w:t>
      </w:r>
      <w:r w:rsidR="003E0700">
        <w:rPr>
          <w:lang w:val="it-IT"/>
        </w:rPr>
        <w:t xml:space="preserve">ell’apprendimento </w:t>
      </w:r>
      <w:r w:rsidR="003221CD">
        <w:rPr>
          <w:lang w:val="it-IT"/>
        </w:rPr>
        <w:t>di una lingua</w:t>
      </w:r>
    </w:p>
    <w:p w:rsidR="00201551" w:rsidRDefault="003221CD" w:rsidP="00FA6A5A">
      <w:pPr>
        <w:pStyle w:val="TKTEXTE"/>
        <w:rPr>
          <w:lang w:val="it-IT"/>
        </w:rPr>
      </w:pPr>
      <w:r w:rsidRPr="00CE0F50">
        <w:rPr>
          <w:lang w:val="it-IT"/>
        </w:rPr>
        <w:t xml:space="preserve">Il successo </w:t>
      </w:r>
      <w:r w:rsidR="006D7529">
        <w:rPr>
          <w:lang w:val="it-IT"/>
        </w:rPr>
        <w:t>n</w:t>
      </w:r>
      <w:r w:rsidR="00E2774E" w:rsidRPr="00CE0F50">
        <w:rPr>
          <w:lang w:val="it-IT"/>
        </w:rPr>
        <w:t>ell’apprend</w:t>
      </w:r>
      <w:r w:rsidR="005D5B2F" w:rsidRPr="00CE0F50">
        <w:rPr>
          <w:lang w:val="it-IT"/>
        </w:rPr>
        <w:t>imento di</w:t>
      </w:r>
      <w:r w:rsidR="00E2774E" w:rsidRPr="00CE0F50">
        <w:rPr>
          <w:lang w:val="it-IT"/>
        </w:rPr>
        <w:t xml:space="preserve"> una lingua </w:t>
      </w:r>
      <w:r w:rsidR="005D5B2F" w:rsidRPr="00CE0F50">
        <w:rPr>
          <w:lang w:val="it-IT"/>
        </w:rPr>
        <w:t xml:space="preserve">da parte dei rifugiati </w:t>
      </w:r>
      <w:r w:rsidRPr="003221CD">
        <w:rPr>
          <w:lang w:val="it-IT"/>
        </w:rPr>
        <w:t>dipende</w:t>
      </w:r>
      <w:r w:rsidR="008168DB">
        <w:rPr>
          <w:lang w:val="it-IT"/>
        </w:rPr>
        <w:t>rà</w:t>
      </w:r>
      <w:r w:rsidRPr="003221CD">
        <w:rPr>
          <w:lang w:val="it-IT"/>
        </w:rPr>
        <w:t xml:space="preserve"> da molti fattori, sia esterni che interni.</w:t>
      </w:r>
      <w:r>
        <w:rPr>
          <w:lang w:val="it-IT"/>
        </w:rPr>
        <w:t xml:space="preserve"> </w:t>
      </w:r>
      <w:r w:rsidRPr="003221CD">
        <w:rPr>
          <w:lang w:val="it-IT"/>
        </w:rPr>
        <w:t xml:space="preserve">Alcuni di questi fattori sono elencati nella tabella </w:t>
      </w:r>
      <w:r>
        <w:rPr>
          <w:lang w:val="it-IT"/>
        </w:rPr>
        <w:t xml:space="preserve">riportata </w:t>
      </w:r>
      <w:r w:rsidR="008460FB">
        <w:rPr>
          <w:lang w:val="it-IT"/>
        </w:rPr>
        <w:t>nella</w:t>
      </w:r>
      <w:r w:rsidRPr="003221CD">
        <w:rPr>
          <w:lang w:val="it-IT"/>
        </w:rPr>
        <w:t xml:space="preserve"> pagin</w:t>
      </w:r>
      <w:r>
        <w:rPr>
          <w:lang w:val="it-IT"/>
        </w:rPr>
        <w:t xml:space="preserve">a </w:t>
      </w:r>
      <w:r w:rsidRPr="003221CD">
        <w:rPr>
          <w:lang w:val="it-IT"/>
        </w:rPr>
        <w:t>seguente.</w:t>
      </w:r>
      <w:r>
        <w:rPr>
          <w:lang w:val="it-IT"/>
        </w:rPr>
        <w:t xml:space="preserve"> </w:t>
      </w:r>
      <w:r w:rsidRPr="00B21C37">
        <w:rPr>
          <w:lang w:val="it-IT"/>
        </w:rPr>
        <w:t>Individu</w:t>
      </w:r>
      <w:r w:rsidR="00FA6A5A">
        <w:rPr>
          <w:lang w:val="it-IT"/>
        </w:rPr>
        <w:t>a</w:t>
      </w:r>
      <w:r w:rsidRPr="00B21C37">
        <w:rPr>
          <w:lang w:val="it-IT"/>
        </w:rPr>
        <w:t xml:space="preserve"> </w:t>
      </w:r>
      <w:r w:rsidR="00C1712A">
        <w:rPr>
          <w:lang w:val="it-IT"/>
        </w:rPr>
        <w:t>quelli</w:t>
      </w:r>
      <w:r w:rsidRPr="00B21C37">
        <w:rPr>
          <w:lang w:val="it-IT"/>
        </w:rPr>
        <w:t xml:space="preserve"> </w:t>
      </w:r>
      <w:r w:rsidR="00FA6A5A">
        <w:rPr>
          <w:lang w:val="it-IT"/>
        </w:rPr>
        <w:lastRenderedPageBreak/>
        <w:t xml:space="preserve">su cui </w:t>
      </w:r>
      <w:r w:rsidR="00276102">
        <w:rPr>
          <w:lang w:val="it-IT"/>
        </w:rPr>
        <w:t>ritieni</w:t>
      </w:r>
      <w:r w:rsidR="00FA6A5A">
        <w:rPr>
          <w:lang w:val="it-IT"/>
        </w:rPr>
        <w:t xml:space="preserve"> di </w:t>
      </w:r>
      <w:r w:rsidR="005F4354">
        <w:rPr>
          <w:lang w:val="it-IT"/>
        </w:rPr>
        <w:t>poter</w:t>
      </w:r>
      <w:r w:rsidR="00B21C37">
        <w:rPr>
          <w:lang w:val="it-IT"/>
        </w:rPr>
        <w:t xml:space="preserve"> </w:t>
      </w:r>
      <w:r w:rsidR="005D5B2F">
        <w:rPr>
          <w:lang w:val="it-IT"/>
        </w:rPr>
        <w:t>in</w:t>
      </w:r>
      <w:r w:rsidR="00FA6A5A">
        <w:rPr>
          <w:lang w:val="it-IT"/>
        </w:rPr>
        <w:t>tervenire</w:t>
      </w:r>
      <w:r w:rsidR="00276102">
        <w:rPr>
          <w:lang w:val="it-IT"/>
        </w:rPr>
        <w:t xml:space="preserve"> e,</w:t>
      </w:r>
      <w:r w:rsidR="00002E83">
        <w:rPr>
          <w:lang w:val="it-IT"/>
        </w:rPr>
        <w:t xml:space="preserve"> </w:t>
      </w:r>
      <w:r w:rsidR="00276102" w:rsidRPr="00DA61F8">
        <w:rPr>
          <w:lang w:val="it-IT"/>
        </w:rPr>
        <w:t>nel</w:t>
      </w:r>
      <w:r w:rsidR="00B21C37" w:rsidRPr="00DA61F8">
        <w:rPr>
          <w:lang w:val="it-IT"/>
        </w:rPr>
        <w:t>lo spazio riservato ai commenti</w:t>
      </w:r>
      <w:r w:rsidR="005D5B2F" w:rsidRPr="00DA61F8">
        <w:rPr>
          <w:lang w:val="it-IT"/>
        </w:rPr>
        <w:t>,</w:t>
      </w:r>
      <w:r w:rsidR="00B21C37" w:rsidRPr="00DA61F8">
        <w:rPr>
          <w:lang w:val="it-IT"/>
        </w:rPr>
        <w:t xml:space="preserve"> </w:t>
      </w:r>
      <w:r w:rsidR="005F4354" w:rsidRPr="00DA61F8">
        <w:rPr>
          <w:lang w:val="it-IT"/>
        </w:rPr>
        <w:t>scriv</w:t>
      </w:r>
      <w:r w:rsidR="00FA6A5A" w:rsidRPr="00DA61F8">
        <w:rPr>
          <w:lang w:val="it-IT"/>
        </w:rPr>
        <w:t>i</w:t>
      </w:r>
      <w:r w:rsidR="005F4354" w:rsidRPr="00DA61F8">
        <w:rPr>
          <w:lang w:val="it-IT"/>
        </w:rPr>
        <w:t xml:space="preserve"> </w:t>
      </w:r>
      <w:r w:rsidR="00CE0F50" w:rsidRPr="00DA61F8">
        <w:rPr>
          <w:lang w:val="it-IT"/>
        </w:rPr>
        <w:t>in che modo</w:t>
      </w:r>
      <w:r w:rsidR="00B21C37" w:rsidRPr="00DA61F8">
        <w:rPr>
          <w:lang w:val="it-IT"/>
        </w:rPr>
        <w:t xml:space="preserve"> </w:t>
      </w:r>
      <w:r w:rsidR="00ED1805">
        <w:rPr>
          <w:lang w:val="it-IT"/>
        </w:rPr>
        <w:t>lo faresti o in che modo comunque cercher</w:t>
      </w:r>
      <w:r w:rsidR="00C1712A">
        <w:rPr>
          <w:lang w:val="it-IT"/>
        </w:rPr>
        <w:t>esti</w:t>
      </w:r>
      <w:r w:rsidR="00ED1805">
        <w:rPr>
          <w:lang w:val="it-IT"/>
        </w:rPr>
        <w:t xml:space="preserve"> di tenerne</w:t>
      </w:r>
      <w:r w:rsidR="00CE0F50">
        <w:rPr>
          <w:lang w:val="it-IT"/>
        </w:rPr>
        <w:t xml:space="preserve"> c</w:t>
      </w:r>
      <w:r w:rsidR="00ED1805">
        <w:rPr>
          <w:lang w:val="it-IT"/>
        </w:rPr>
        <w:t>onto.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07"/>
        <w:gridCol w:w="1397"/>
        <w:gridCol w:w="4478"/>
      </w:tblGrid>
      <w:tr w:rsidR="00201551" w:rsidRPr="00A33EDE" w:rsidTr="00F802D7">
        <w:trPr>
          <w:trHeight w:val="907"/>
        </w:trPr>
        <w:tc>
          <w:tcPr>
            <w:tcW w:w="2250" w:type="pct"/>
            <w:vAlign w:val="center"/>
          </w:tcPr>
          <w:p w:rsidR="00201551" w:rsidRPr="00B21C37" w:rsidRDefault="00201551" w:rsidP="00F802D7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</w:p>
        </w:tc>
        <w:tc>
          <w:tcPr>
            <w:tcW w:w="654" w:type="pct"/>
            <w:vAlign w:val="center"/>
          </w:tcPr>
          <w:p w:rsidR="00201551" w:rsidRPr="00C36932" w:rsidRDefault="00276102" w:rsidP="00276102">
            <w:pPr>
              <w:pStyle w:val="TKTextetableau"/>
              <w:framePr w:hSpace="0" w:wrap="auto" w:vAnchor="margin" w:yAlign="inline"/>
              <w:jc w:val="center"/>
              <w:rPr>
                <w:rFonts w:eastAsia="MS Mincho"/>
                <w:b/>
                <w:lang w:val="it-IT"/>
              </w:rPr>
            </w:pPr>
            <w:r w:rsidRPr="00DA61F8">
              <w:rPr>
                <w:rFonts w:eastAsia="MS Mincho"/>
                <w:b/>
                <w:lang w:val="it-IT"/>
              </w:rPr>
              <w:t>P</w:t>
            </w:r>
            <w:r w:rsidR="00C36932" w:rsidRPr="00DA61F8">
              <w:rPr>
                <w:rFonts w:eastAsia="MS Mincho"/>
                <w:b/>
                <w:lang w:val="it-IT"/>
              </w:rPr>
              <w:t>u</w:t>
            </w:r>
            <w:r w:rsidRPr="00DA61F8">
              <w:rPr>
                <w:rFonts w:eastAsia="MS Mincho"/>
                <w:b/>
                <w:lang w:val="it-IT"/>
              </w:rPr>
              <w:t>oi intervenire</w:t>
            </w:r>
            <w:r w:rsidR="00C36932" w:rsidRPr="00DA61F8">
              <w:rPr>
                <w:rFonts w:eastAsia="MS Mincho"/>
                <w:b/>
                <w:lang w:val="it-IT"/>
              </w:rPr>
              <w:t xml:space="preserve"> </w:t>
            </w:r>
            <w:r>
              <w:rPr>
                <w:rFonts w:eastAsia="MS Mincho"/>
                <w:b/>
                <w:lang w:val="it-IT"/>
              </w:rPr>
              <w:t>su questo fattore</w:t>
            </w:r>
            <w:r w:rsidR="00201551" w:rsidRPr="00C36932">
              <w:rPr>
                <w:rFonts w:eastAsia="MS Mincho"/>
                <w:b/>
                <w:lang w:val="it-IT"/>
              </w:rPr>
              <w:t xml:space="preserve">? </w:t>
            </w:r>
            <w:r w:rsidR="00201551" w:rsidRPr="00C36932">
              <w:rPr>
                <w:rFonts w:eastAsia="MS Mincho"/>
                <w:b/>
                <w:lang w:val="it-IT"/>
              </w:rPr>
              <w:br/>
              <w:t>(</w:t>
            </w:r>
            <w:r w:rsidR="00201551" w:rsidRPr="00A33EDE">
              <w:rPr>
                <w:rFonts w:eastAsia="MS Mincho"/>
                <w:b/>
              </w:rPr>
              <w:sym w:font="Wingdings" w:char="F0FC"/>
            </w:r>
            <w:r w:rsidR="00201551" w:rsidRPr="00C36932">
              <w:rPr>
                <w:rFonts w:eastAsia="MS Mincho"/>
                <w:b/>
                <w:lang w:val="it-IT"/>
              </w:rPr>
              <w:t xml:space="preserve"> o X)</w:t>
            </w:r>
          </w:p>
        </w:tc>
        <w:tc>
          <w:tcPr>
            <w:tcW w:w="2096" w:type="pct"/>
            <w:vAlign w:val="center"/>
          </w:tcPr>
          <w:p w:rsidR="00201551" w:rsidRPr="00A33EDE" w:rsidRDefault="00201551" w:rsidP="00C36932">
            <w:pPr>
              <w:pStyle w:val="TKTextetableau"/>
              <w:framePr w:hSpace="0" w:wrap="auto" w:vAnchor="margin" w:yAlign="inline"/>
              <w:jc w:val="center"/>
              <w:rPr>
                <w:rFonts w:eastAsia="MS Mincho"/>
                <w:b/>
              </w:rPr>
            </w:pPr>
            <w:r w:rsidRPr="00A33EDE">
              <w:rPr>
                <w:rFonts w:eastAsia="MS Mincho"/>
                <w:b/>
              </w:rPr>
              <w:t>Comment</w:t>
            </w:r>
            <w:r w:rsidR="00C36932">
              <w:rPr>
                <w:rFonts w:eastAsia="MS Mincho"/>
                <w:b/>
              </w:rPr>
              <w:t>i</w:t>
            </w:r>
          </w:p>
        </w:tc>
      </w:tr>
      <w:tr w:rsidR="00201551" w:rsidRPr="00A33EDE" w:rsidTr="00F802D7">
        <w:trPr>
          <w:trHeight w:val="907"/>
        </w:trPr>
        <w:tc>
          <w:tcPr>
            <w:tcW w:w="2250" w:type="pct"/>
            <w:shd w:val="clear" w:color="auto" w:fill="D9D9D9" w:themeFill="background1" w:themeFillShade="D9"/>
            <w:vAlign w:val="center"/>
          </w:tcPr>
          <w:p w:rsidR="00201551" w:rsidRPr="00DA61F8" w:rsidRDefault="00C1712A" w:rsidP="00C1712A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  <w:r>
              <w:rPr>
                <w:rFonts w:eastAsia="MS Mincho"/>
                <w:lang w:val="it-IT"/>
              </w:rPr>
              <w:t>P</w:t>
            </w:r>
            <w:r w:rsidRPr="00C1712A">
              <w:rPr>
                <w:rFonts w:eastAsia="MS Mincho"/>
                <w:lang w:val="it-IT"/>
              </w:rPr>
              <w:t>recedenti</w:t>
            </w:r>
            <w:r w:rsidR="00DA61F8" w:rsidRPr="00C1712A">
              <w:rPr>
                <w:rFonts w:eastAsia="MS Mincho"/>
                <w:lang w:val="it-IT"/>
              </w:rPr>
              <w:t xml:space="preserve"> </w:t>
            </w:r>
            <w:r w:rsidR="00CE0F50" w:rsidRPr="00C1712A">
              <w:rPr>
                <w:rFonts w:eastAsia="MS Mincho"/>
                <w:lang w:val="it-IT"/>
              </w:rPr>
              <w:t>e</w:t>
            </w:r>
            <w:r w:rsidR="00C36932" w:rsidRPr="00C1712A">
              <w:rPr>
                <w:rFonts w:eastAsia="MS Mincho"/>
                <w:lang w:val="it-IT"/>
              </w:rPr>
              <w:t>sperienz</w:t>
            </w:r>
            <w:r w:rsidRPr="00C1712A">
              <w:rPr>
                <w:rFonts w:eastAsia="MS Mincho"/>
                <w:lang w:val="it-IT"/>
              </w:rPr>
              <w:t>e</w:t>
            </w:r>
            <w:r w:rsidR="00C36932" w:rsidRPr="00C1712A">
              <w:rPr>
                <w:rFonts w:eastAsia="MS Mincho"/>
                <w:lang w:val="it-IT"/>
              </w:rPr>
              <w:t xml:space="preserve"> </w:t>
            </w:r>
            <w:r w:rsidR="00DA61F8" w:rsidRPr="00C1712A">
              <w:rPr>
                <w:rFonts w:eastAsia="MS Mincho"/>
                <w:lang w:val="it-IT"/>
              </w:rPr>
              <w:t>educativ</w:t>
            </w:r>
            <w:r w:rsidRPr="00C1712A">
              <w:rPr>
                <w:rFonts w:eastAsia="MS Mincho"/>
                <w:lang w:val="it-IT"/>
              </w:rPr>
              <w:t>e</w:t>
            </w:r>
          </w:p>
        </w:tc>
        <w:tc>
          <w:tcPr>
            <w:tcW w:w="654" w:type="pct"/>
            <w:shd w:val="clear" w:color="auto" w:fill="D9D9D9" w:themeFill="background1" w:themeFillShade="D9"/>
            <w:vAlign w:val="center"/>
          </w:tcPr>
          <w:p w:rsidR="00201551" w:rsidRPr="00DA61F8" w:rsidRDefault="00201551" w:rsidP="00F802D7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</w:p>
        </w:tc>
        <w:tc>
          <w:tcPr>
            <w:tcW w:w="2096" w:type="pct"/>
            <w:shd w:val="clear" w:color="auto" w:fill="D9D9D9" w:themeFill="background1" w:themeFillShade="D9"/>
            <w:vAlign w:val="center"/>
          </w:tcPr>
          <w:p w:rsidR="00201551" w:rsidRPr="00DA61F8" w:rsidRDefault="00201551" w:rsidP="00F802D7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</w:p>
        </w:tc>
      </w:tr>
      <w:tr w:rsidR="00201551" w:rsidRPr="00674F92" w:rsidTr="00F802D7">
        <w:trPr>
          <w:trHeight w:val="907"/>
        </w:trPr>
        <w:tc>
          <w:tcPr>
            <w:tcW w:w="2250" w:type="pct"/>
            <w:vAlign w:val="center"/>
          </w:tcPr>
          <w:p w:rsidR="00201551" w:rsidRPr="00C36932" w:rsidRDefault="00C1712A" w:rsidP="00387C02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  <w:r>
              <w:rPr>
                <w:rFonts w:eastAsia="MS Mincho"/>
                <w:lang w:val="it-IT"/>
              </w:rPr>
              <w:t>C</w:t>
            </w:r>
            <w:r w:rsidR="00C8287D">
              <w:rPr>
                <w:rFonts w:eastAsia="MS Mincho"/>
                <w:lang w:val="it-IT"/>
              </w:rPr>
              <w:t xml:space="preserve">ondizioni di salute e condizioni mentali (incluso lo stato d’animo) </w:t>
            </w:r>
          </w:p>
        </w:tc>
        <w:tc>
          <w:tcPr>
            <w:tcW w:w="654" w:type="pct"/>
            <w:vAlign w:val="center"/>
          </w:tcPr>
          <w:p w:rsidR="00201551" w:rsidRPr="00C36932" w:rsidRDefault="00201551" w:rsidP="00F802D7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</w:p>
        </w:tc>
        <w:tc>
          <w:tcPr>
            <w:tcW w:w="2096" w:type="pct"/>
            <w:vAlign w:val="center"/>
          </w:tcPr>
          <w:p w:rsidR="00201551" w:rsidRPr="00C36932" w:rsidRDefault="00201551" w:rsidP="00F802D7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</w:p>
        </w:tc>
      </w:tr>
      <w:tr w:rsidR="00201551" w:rsidRPr="00674F92" w:rsidTr="00F802D7">
        <w:trPr>
          <w:trHeight w:val="907"/>
        </w:trPr>
        <w:tc>
          <w:tcPr>
            <w:tcW w:w="2250" w:type="pct"/>
            <w:shd w:val="clear" w:color="auto" w:fill="D9D9D9" w:themeFill="background1" w:themeFillShade="D9"/>
            <w:vAlign w:val="center"/>
          </w:tcPr>
          <w:p w:rsidR="00201551" w:rsidRPr="00C1712A" w:rsidRDefault="00C1712A" w:rsidP="00CE0F50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  <w:r>
              <w:rPr>
                <w:rFonts w:eastAsia="MS Mincho"/>
                <w:lang w:val="it-IT"/>
              </w:rPr>
              <w:t>T</w:t>
            </w:r>
            <w:r w:rsidR="00276102" w:rsidRPr="00C1712A">
              <w:rPr>
                <w:rFonts w:eastAsia="MS Mincho"/>
                <w:lang w:val="it-IT"/>
              </w:rPr>
              <w:t>empo di esposizione</w:t>
            </w:r>
            <w:r w:rsidR="00CE0F50" w:rsidRPr="00C1712A">
              <w:rPr>
                <w:rFonts w:eastAsia="MS Mincho"/>
                <w:lang w:val="it-IT"/>
              </w:rPr>
              <w:t xml:space="preserve"> </w:t>
            </w:r>
            <w:r w:rsidR="00276102" w:rsidRPr="00C1712A">
              <w:rPr>
                <w:rFonts w:eastAsia="MS Mincho"/>
                <w:lang w:val="it-IT"/>
              </w:rPr>
              <w:t>alla nuova lingua</w:t>
            </w:r>
          </w:p>
        </w:tc>
        <w:tc>
          <w:tcPr>
            <w:tcW w:w="654" w:type="pct"/>
            <w:shd w:val="clear" w:color="auto" w:fill="D9D9D9" w:themeFill="background1" w:themeFillShade="D9"/>
            <w:vAlign w:val="center"/>
          </w:tcPr>
          <w:p w:rsidR="00201551" w:rsidRPr="00C36932" w:rsidRDefault="00201551" w:rsidP="00F802D7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</w:p>
        </w:tc>
        <w:tc>
          <w:tcPr>
            <w:tcW w:w="2096" w:type="pct"/>
            <w:shd w:val="clear" w:color="auto" w:fill="D9D9D9" w:themeFill="background1" w:themeFillShade="D9"/>
            <w:vAlign w:val="center"/>
          </w:tcPr>
          <w:p w:rsidR="00201551" w:rsidRPr="00C36932" w:rsidRDefault="00201551" w:rsidP="00F802D7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</w:p>
        </w:tc>
      </w:tr>
      <w:tr w:rsidR="00201551" w:rsidRPr="00A33EDE" w:rsidTr="00F802D7">
        <w:trPr>
          <w:trHeight w:val="907"/>
        </w:trPr>
        <w:tc>
          <w:tcPr>
            <w:tcW w:w="2250" w:type="pct"/>
            <w:vAlign w:val="center"/>
          </w:tcPr>
          <w:p w:rsidR="00201551" w:rsidRPr="00A33EDE" w:rsidRDefault="00C1712A" w:rsidP="00CE0F50">
            <w:pPr>
              <w:pStyle w:val="TKTextetableau"/>
              <w:framePr w:hSpace="0" w:wrap="auto" w:vAnchor="margin" w:yAlign="inline"/>
              <w:rPr>
                <w:rFonts w:eastAsia="MS Mincho"/>
              </w:rPr>
            </w:pPr>
            <w:r>
              <w:rPr>
                <w:rFonts w:eastAsia="MS Mincho"/>
                <w:lang w:val="fr-FR"/>
              </w:rPr>
              <w:t>E</w:t>
            </w:r>
            <w:r w:rsidR="00C36932">
              <w:rPr>
                <w:rFonts w:eastAsia="MS Mincho"/>
              </w:rPr>
              <w:t>tà</w:t>
            </w:r>
          </w:p>
        </w:tc>
        <w:tc>
          <w:tcPr>
            <w:tcW w:w="654" w:type="pct"/>
            <w:vAlign w:val="center"/>
          </w:tcPr>
          <w:p w:rsidR="00201551" w:rsidRPr="00A33EDE" w:rsidRDefault="00201551" w:rsidP="00F802D7">
            <w:pPr>
              <w:pStyle w:val="TKTextetableau"/>
              <w:framePr w:hSpace="0" w:wrap="auto" w:vAnchor="margin" w:yAlign="inline"/>
              <w:rPr>
                <w:rFonts w:eastAsia="MS Mincho"/>
              </w:rPr>
            </w:pPr>
          </w:p>
        </w:tc>
        <w:tc>
          <w:tcPr>
            <w:tcW w:w="2096" w:type="pct"/>
            <w:vAlign w:val="center"/>
          </w:tcPr>
          <w:p w:rsidR="00201551" w:rsidRPr="00A33EDE" w:rsidRDefault="00201551" w:rsidP="00F802D7">
            <w:pPr>
              <w:pStyle w:val="TKTextetableau"/>
              <w:framePr w:hSpace="0" w:wrap="auto" w:vAnchor="margin" w:yAlign="inline"/>
              <w:rPr>
                <w:rFonts w:eastAsia="MS Mincho"/>
              </w:rPr>
            </w:pPr>
          </w:p>
        </w:tc>
      </w:tr>
      <w:tr w:rsidR="00201551" w:rsidRPr="00A33EDE" w:rsidTr="00F802D7">
        <w:trPr>
          <w:trHeight w:val="907"/>
        </w:trPr>
        <w:tc>
          <w:tcPr>
            <w:tcW w:w="2250" w:type="pct"/>
            <w:shd w:val="clear" w:color="auto" w:fill="D9D9D9" w:themeFill="background1" w:themeFillShade="D9"/>
            <w:vAlign w:val="center"/>
          </w:tcPr>
          <w:p w:rsidR="00201551" w:rsidRPr="00AB1482" w:rsidRDefault="00C1712A" w:rsidP="00CE0F50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  <w:r>
              <w:rPr>
                <w:rFonts w:eastAsia="MS Mincho"/>
                <w:lang w:val="it-IT"/>
              </w:rPr>
              <w:t>M</w:t>
            </w:r>
            <w:r w:rsidR="00AB1482" w:rsidRPr="00AB1482">
              <w:rPr>
                <w:rFonts w:eastAsia="MS Mincho"/>
                <w:lang w:val="it-IT"/>
              </w:rPr>
              <w:t xml:space="preserve">etodi di apprendimento </w:t>
            </w:r>
            <w:r w:rsidR="00CE0F50">
              <w:rPr>
                <w:rFonts w:eastAsia="MS Mincho"/>
                <w:lang w:val="it-IT"/>
              </w:rPr>
              <w:t>utilizzati</w:t>
            </w:r>
            <w:r w:rsidR="00C36932" w:rsidRPr="00AB1482">
              <w:rPr>
                <w:rFonts w:eastAsia="MS Mincho"/>
                <w:lang w:val="it-IT"/>
              </w:rPr>
              <w:t xml:space="preserve"> </w:t>
            </w:r>
          </w:p>
        </w:tc>
        <w:tc>
          <w:tcPr>
            <w:tcW w:w="654" w:type="pct"/>
            <w:shd w:val="clear" w:color="auto" w:fill="D9D9D9" w:themeFill="background1" w:themeFillShade="D9"/>
            <w:vAlign w:val="center"/>
          </w:tcPr>
          <w:p w:rsidR="00201551" w:rsidRPr="00AB1482" w:rsidRDefault="00201551" w:rsidP="00F802D7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</w:p>
        </w:tc>
        <w:tc>
          <w:tcPr>
            <w:tcW w:w="2096" w:type="pct"/>
            <w:shd w:val="clear" w:color="auto" w:fill="D9D9D9" w:themeFill="background1" w:themeFillShade="D9"/>
            <w:vAlign w:val="center"/>
          </w:tcPr>
          <w:p w:rsidR="00201551" w:rsidRPr="00AB1482" w:rsidRDefault="00201551" w:rsidP="00F802D7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</w:p>
        </w:tc>
      </w:tr>
      <w:tr w:rsidR="00201551" w:rsidRPr="00674F92" w:rsidTr="00F802D7">
        <w:trPr>
          <w:trHeight w:val="907"/>
        </w:trPr>
        <w:tc>
          <w:tcPr>
            <w:tcW w:w="2250" w:type="pct"/>
            <w:vAlign w:val="center"/>
          </w:tcPr>
          <w:p w:rsidR="00201551" w:rsidRPr="00314496" w:rsidRDefault="00C1712A" w:rsidP="00C1712A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  <w:r w:rsidRPr="00314496">
              <w:rPr>
                <w:rFonts w:eastAsia="MS Mincho"/>
                <w:lang w:val="it-IT"/>
              </w:rPr>
              <w:t xml:space="preserve">Esperienze </w:t>
            </w:r>
            <w:r w:rsidR="00AB1482" w:rsidRPr="00314496">
              <w:rPr>
                <w:rFonts w:eastAsia="MS Mincho"/>
                <w:lang w:val="it-IT"/>
              </w:rPr>
              <w:t>personal</w:t>
            </w:r>
            <w:r w:rsidRPr="00314496">
              <w:rPr>
                <w:rFonts w:eastAsia="MS Mincho"/>
                <w:lang w:val="it-IT"/>
              </w:rPr>
              <w:t>i</w:t>
            </w:r>
            <w:r w:rsidR="00AB1482" w:rsidRPr="00314496">
              <w:rPr>
                <w:rFonts w:eastAsia="MS Mincho"/>
                <w:lang w:val="it-IT"/>
              </w:rPr>
              <w:t xml:space="preserve"> </w:t>
            </w:r>
            <w:r w:rsidR="00276102" w:rsidRPr="00314496">
              <w:rPr>
                <w:rFonts w:eastAsia="MS Mincho"/>
                <w:lang w:val="it-IT"/>
              </w:rPr>
              <w:t>relativ</w:t>
            </w:r>
            <w:r w:rsidRPr="00314496">
              <w:rPr>
                <w:rFonts w:eastAsia="MS Mincho"/>
                <w:lang w:val="it-IT"/>
              </w:rPr>
              <w:t>e</w:t>
            </w:r>
            <w:r w:rsidR="00276102" w:rsidRPr="00314496">
              <w:rPr>
                <w:rFonts w:eastAsia="MS Mincho"/>
                <w:lang w:val="it-IT"/>
              </w:rPr>
              <w:t xml:space="preserve"> </w:t>
            </w:r>
            <w:r w:rsidR="00CE0F50" w:rsidRPr="00314496">
              <w:rPr>
                <w:rFonts w:eastAsia="MS Mincho"/>
                <w:lang w:val="it-IT"/>
              </w:rPr>
              <w:t>all’</w:t>
            </w:r>
            <w:r w:rsidR="00617262" w:rsidRPr="00314496">
              <w:rPr>
                <w:rFonts w:eastAsia="MS Mincho"/>
                <w:lang w:val="it-IT"/>
              </w:rPr>
              <w:t>apprendi</w:t>
            </w:r>
            <w:r w:rsidR="00CE0F50" w:rsidRPr="00314496">
              <w:rPr>
                <w:rFonts w:eastAsia="MS Mincho"/>
                <w:lang w:val="it-IT"/>
              </w:rPr>
              <w:t>m</w:t>
            </w:r>
            <w:r w:rsidR="00617262" w:rsidRPr="00314496">
              <w:rPr>
                <w:rFonts w:eastAsia="MS Mincho"/>
                <w:lang w:val="it-IT"/>
              </w:rPr>
              <w:t>e</w:t>
            </w:r>
            <w:r w:rsidR="00CE0F50" w:rsidRPr="00314496">
              <w:rPr>
                <w:rFonts w:eastAsia="MS Mincho"/>
                <w:lang w:val="it-IT"/>
              </w:rPr>
              <w:t xml:space="preserve">nto di un’altra </w:t>
            </w:r>
            <w:r w:rsidR="00AB1482" w:rsidRPr="00314496">
              <w:rPr>
                <w:rFonts w:eastAsia="MS Mincho"/>
                <w:lang w:val="it-IT"/>
              </w:rPr>
              <w:t>lingua</w:t>
            </w:r>
          </w:p>
        </w:tc>
        <w:tc>
          <w:tcPr>
            <w:tcW w:w="654" w:type="pct"/>
            <w:vAlign w:val="center"/>
          </w:tcPr>
          <w:p w:rsidR="00201551" w:rsidRPr="00AB1482" w:rsidRDefault="00201551" w:rsidP="00F802D7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</w:p>
        </w:tc>
        <w:tc>
          <w:tcPr>
            <w:tcW w:w="2096" w:type="pct"/>
            <w:vAlign w:val="center"/>
          </w:tcPr>
          <w:p w:rsidR="00201551" w:rsidRPr="00AB1482" w:rsidRDefault="00201551" w:rsidP="00F802D7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</w:p>
        </w:tc>
      </w:tr>
      <w:tr w:rsidR="00201551" w:rsidRPr="00A33EDE" w:rsidTr="00F802D7">
        <w:trPr>
          <w:trHeight w:val="907"/>
        </w:trPr>
        <w:tc>
          <w:tcPr>
            <w:tcW w:w="2250" w:type="pct"/>
            <w:shd w:val="clear" w:color="auto" w:fill="D9D9D9" w:themeFill="background1" w:themeFillShade="D9"/>
            <w:vAlign w:val="center"/>
          </w:tcPr>
          <w:p w:rsidR="00201551" w:rsidRPr="00276102" w:rsidRDefault="00C1712A" w:rsidP="00CE0F50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  <w:r>
              <w:rPr>
                <w:rFonts w:eastAsia="MS Mincho"/>
                <w:lang w:val="it-IT"/>
              </w:rPr>
              <w:t>Fattore tempo</w:t>
            </w:r>
          </w:p>
        </w:tc>
        <w:tc>
          <w:tcPr>
            <w:tcW w:w="654" w:type="pct"/>
            <w:shd w:val="clear" w:color="auto" w:fill="D9D9D9" w:themeFill="background1" w:themeFillShade="D9"/>
            <w:vAlign w:val="center"/>
          </w:tcPr>
          <w:p w:rsidR="00201551" w:rsidRPr="00276102" w:rsidRDefault="00201551" w:rsidP="00F802D7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</w:p>
        </w:tc>
        <w:tc>
          <w:tcPr>
            <w:tcW w:w="2096" w:type="pct"/>
            <w:shd w:val="clear" w:color="auto" w:fill="D9D9D9" w:themeFill="background1" w:themeFillShade="D9"/>
            <w:vAlign w:val="center"/>
          </w:tcPr>
          <w:p w:rsidR="00201551" w:rsidRPr="00276102" w:rsidRDefault="00201551" w:rsidP="00F802D7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</w:p>
        </w:tc>
      </w:tr>
      <w:tr w:rsidR="00201551" w:rsidRPr="00A33EDE" w:rsidTr="00F802D7">
        <w:trPr>
          <w:trHeight w:val="907"/>
        </w:trPr>
        <w:tc>
          <w:tcPr>
            <w:tcW w:w="2250" w:type="pct"/>
            <w:vAlign w:val="center"/>
          </w:tcPr>
          <w:p w:rsidR="00201551" w:rsidRPr="00276102" w:rsidRDefault="00002E83" w:rsidP="00CE0F50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  <w:r>
              <w:rPr>
                <w:rFonts w:eastAsia="MS Mincho"/>
                <w:lang w:val="it-IT"/>
              </w:rPr>
              <w:t>M</w:t>
            </w:r>
            <w:r w:rsidR="00201551" w:rsidRPr="00276102">
              <w:rPr>
                <w:rFonts w:eastAsia="MS Mincho"/>
                <w:lang w:val="it-IT"/>
              </w:rPr>
              <w:t>otiva</w:t>
            </w:r>
            <w:r w:rsidR="00AB1482" w:rsidRPr="00276102">
              <w:rPr>
                <w:rFonts w:eastAsia="MS Mincho"/>
                <w:lang w:val="it-IT"/>
              </w:rPr>
              <w:t>zione</w:t>
            </w:r>
          </w:p>
        </w:tc>
        <w:tc>
          <w:tcPr>
            <w:tcW w:w="654" w:type="pct"/>
            <w:vAlign w:val="center"/>
          </w:tcPr>
          <w:p w:rsidR="00201551" w:rsidRPr="00276102" w:rsidRDefault="00201551" w:rsidP="00F802D7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</w:p>
        </w:tc>
        <w:tc>
          <w:tcPr>
            <w:tcW w:w="2096" w:type="pct"/>
            <w:vAlign w:val="center"/>
          </w:tcPr>
          <w:p w:rsidR="00201551" w:rsidRPr="00276102" w:rsidRDefault="00201551" w:rsidP="00F802D7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</w:p>
        </w:tc>
      </w:tr>
      <w:tr w:rsidR="00201551" w:rsidRPr="00A33EDE" w:rsidTr="00F802D7">
        <w:trPr>
          <w:trHeight w:val="907"/>
        </w:trPr>
        <w:tc>
          <w:tcPr>
            <w:tcW w:w="2250" w:type="pct"/>
            <w:shd w:val="clear" w:color="auto" w:fill="D9D9D9" w:themeFill="background1" w:themeFillShade="D9"/>
            <w:vAlign w:val="center"/>
          </w:tcPr>
          <w:p w:rsidR="00201551" w:rsidRPr="00276102" w:rsidRDefault="00C1712A" w:rsidP="00F802D7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  <w:r>
              <w:rPr>
                <w:rFonts w:eastAsia="MS Mincho"/>
                <w:lang w:val="it-IT"/>
              </w:rPr>
              <w:t>C</w:t>
            </w:r>
            <w:r w:rsidR="00AB1482" w:rsidRPr="00276102">
              <w:rPr>
                <w:rFonts w:eastAsia="MS Mincho"/>
                <w:lang w:val="it-IT"/>
              </w:rPr>
              <w:t>ondizioni sociali</w:t>
            </w:r>
          </w:p>
        </w:tc>
        <w:tc>
          <w:tcPr>
            <w:tcW w:w="654" w:type="pct"/>
            <w:shd w:val="clear" w:color="auto" w:fill="D9D9D9" w:themeFill="background1" w:themeFillShade="D9"/>
            <w:vAlign w:val="center"/>
          </w:tcPr>
          <w:p w:rsidR="00201551" w:rsidRPr="00276102" w:rsidRDefault="00201551" w:rsidP="00F802D7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</w:p>
        </w:tc>
        <w:tc>
          <w:tcPr>
            <w:tcW w:w="2096" w:type="pct"/>
            <w:shd w:val="clear" w:color="auto" w:fill="D9D9D9" w:themeFill="background1" w:themeFillShade="D9"/>
            <w:vAlign w:val="center"/>
          </w:tcPr>
          <w:p w:rsidR="00201551" w:rsidRPr="00276102" w:rsidRDefault="00201551" w:rsidP="00F802D7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</w:p>
        </w:tc>
      </w:tr>
      <w:tr w:rsidR="00201551" w:rsidRPr="00674F92" w:rsidTr="00F802D7">
        <w:trPr>
          <w:trHeight w:val="907"/>
        </w:trPr>
        <w:tc>
          <w:tcPr>
            <w:tcW w:w="2250" w:type="pct"/>
            <w:vAlign w:val="center"/>
          </w:tcPr>
          <w:p w:rsidR="00201551" w:rsidRPr="00AB1482" w:rsidRDefault="00C1712A" w:rsidP="00276102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  <w:r>
              <w:rPr>
                <w:rFonts w:eastAsia="MS Mincho"/>
                <w:lang w:val="it-IT"/>
              </w:rPr>
              <w:t>D</w:t>
            </w:r>
            <w:r w:rsidR="00AB1482" w:rsidRPr="00AB1482">
              <w:rPr>
                <w:rFonts w:eastAsia="MS Mincho"/>
                <w:lang w:val="it-IT"/>
              </w:rPr>
              <w:t>isponibilità di servizi per l’infanzia</w:t>
            </w:r>
          </w:p>
        </w:tc>
        <w:tc>
          <w:tcPr>
            <w:tcW w:w="654" w:type="pct"/>
            <w:vAlign w:val="center"/>
          </w:tcPr>
          <w:p w:rsidR="00201551" w:rsidRPr="00AB1482" w:rsidRDefault="00201551" w:rsidP="00F802D7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</w:p>
        </w:tc>
        <w:tc>
          <w:tcPr>
            <w:tcW w:w="2096" w:type="pct"/>
            <w:vAlign w:val="center"/>
          </w:tcPr>
          <w:p w:rsidR="00201551" w:rsidRPr="00AB1482" w:rsidRDefault="00201551" w:rsidP="00F802D7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</w:p>
        </w:tc>
      </w:tr>
      <w:tr w:rsidR="00201551" w:rsidRPr="00A33EDE" w:rsidTr="00F802D7">
        <w:trPr>
          <w:trHeight w:val="907"/>
        </w:trPr>
        <w:tc>
          <w:tcPr>
            <w:tcW w:w="2250" w:type="pct"/>
            <w:shd w:val="clear" w:color="auto" w:fill="D9D9D9" w:themeFill="background1" w:themeFillShade="D9"/>
            <w:vAlign w:val="center"/>
          </w:tcPr>
          <w:p w:rsidR="00201551" w:rsidRPr="00AB1482" w:rsidRDefault="00C1712A" w:rsidP="00AB1482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  <w:r>
              <w:rPr>
                <w:rFonts w:eastAsia="MS Mincho"/>
                <w:lang w:val="it-IT"/>
              </w:rPr>
              <w:t>O</w:t>
            </w:r>
            <w:r w:rsidR="00AB1482">
              <w:rPr>
                <w:rFonts w:eastAsia="MS Mincho"/>
                <w:lang w:val="it-IT"/>
              </w:rPr>
              <w:t>pportunità di personalizzare l’apprendimento</w:t>
            </w:r>
          </w:p>
        </w:tc>
        <w:tc>
          <w:tcPr>
            <w:tcW w:w="654" w:type="pct"/>
            <w:shd w:val="clear" w:color="auto" w:fill="D9D9D9" w:themeFill="background1" w:themeFillShade="D9"/>
            <w:vAlign w:val="center"/>
          </w:tcPr>
          <w:p w:rsidR="00201551" w:rsidRPr="00AB1482" w:rsidRDefault="00201551" w:rsidP="00F802D7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</w:p>
        </w:tc>
        <w:tc>
          <w:tcPr>
            <w:tcW w:w="2096" w:type="pct"/>
            <w:shd w:val="clear" w:color="auto" w:fill="D9D9D9" w:themeFill="background1" w:themeFillShade="D9"/>
            <w:vAlign w:val="center"/>
          </w:tcPr>
          <w:p w:rsidR="00201551" w:rsidRPr="00AB1482" w:rsidRDefault="00201551" w:rsidP="00F802D7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</w:p>
        </w:tc>
      </w:tr>
      <w:tr w:rsidR="00201551" w:rsidRPr="00A33EDE" w:rsidTr="00F802D7">
        <w:trPr>
          <w:trHeight w:val="907"/>
        </w:trPr>
        <w:tc>
          <w:tcPr>
            <w:tcW w:w="2250" w:type="pct"/>
            <w:vAlign w:val="center"/>
          </w:tcPr>
          <w:p w:rsidR="00201551" w:rsidRPr="00AB1482" w:rsidRDefault="00C1712A" w:rsidP="00617262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  <w:r>
              <w:rPr>
                <w:rFonts w:eastAsia="MS Mincho"/>
                <w:lang w:val="it-IT"/>
              </w:rPr>
              <w:t>C</w:t>
            </w:r>
            <w:r w:rsidR="00AB1482">
              <w:rPr>
                <w:rFonts w:eastAsia="MS Mincho"/>
                <w:lang w:val="it-IT"/>
              </w:rPr>
              <w:t>ost</w:t>
            </w:r>
            <w:r w:rsidR="00276102">
              <w:rPr>
                <w:rFonts w:eastAsia="MS Mincho"/>
                <w:lang w:val="it-IT"/>
              </w:rPr>
              <w:t>i</w:t>
            </w:r>
          </w:p>
        </w:tc>
        <w:tc>
          <w:tcPr>
            <w:tcW w:w="654" w:type="pct"/>
            <w:vAlign w:val="center"/>
          </w:tcPr>
          <w:p w:rsidR="00201551" w:rsidRPr="00AB1482" w:rsidRDefault="00201551" w:rsidP="00F802D7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</w:p>
        </w:tc>
        <w:tc>
          <w:tcPr>
            <w:tcW w:w="2096" w:type="pct"/>
            <w:vAlign w:val="center"/>
          </w:tcPr>
          <w:p w:rsidR="00201551" w:rsidRPr="00AB1482" w:rsidRDefault="00201551" w:rsidP="00F802D7">
            <w:pPr>
              <w:pStyle w:val="TKTextetableau"/>
              <w:framePr w:hSpace="0" w:wrap="auto" w:vAnchor="margin" w:yAlign="inline"/>
              <w:rPr>
                <w:rFonts w:eastAsia="MS Mincho"/>
                <w:lang w:val="it-IT"/>
              </w:rPr>
            </w:pPr>
          </w:p>
        </w:tc>
      </w:tr>
    </w:tbl>
    <w:p w:rsidR="00201551" w:rsidRPr="000E2E21" w:rsidRDefault="00617262" w:rsidP="00201551">
      <w:pPr>
        <w:pStyle w:val="TKTITRE2"/>
        <w:rPr>
          <w:lang w:val="it-IT"/>
        </w:rPr>
      </w:pPr>
      <w:r>
        <w:rPr>
          <w:lang w:val="it-IT"/>
        </w:rPr>
        <w:lastRenderedPageBreak/>
        <w:t xml:space="preserve">In </w:t>
      </w:r>
      <w:r w:rsidR="00314496">
        <w:rPr>
          <w:lang w:val="it-IT"/>
        </w:rPr>
        <w:t>che</w:t>
      </w:r>
      <w:r>
        <w:rPr>
          <w:lang w:val="it-IT"/>
        </w:rPr>
        <w:t xml:space="preserve"> misura i tuoi commenti </w:t>
      </w:r>
      <w:r w:rsidR="00505D92">
        <w:rPr>
          <w:lang w:val="it-IT"/>
        </w:rPr>
        <w:t>riflettono</w:t>
      </w:r>
      <w:r>
        <w:rPr>
          <w:lang w:val="it-IT"/>
        </w:rPr>
        <w:t xml:space="preserve"> le seguenti </w:t>
      </w:r>
      <w:r w:rsidR="00505D92" w:rsidRPr="00505D92">
        <w:rPr>
          <w:lang w:val="it-IT"/>
        </w:rPr>
        <w:t>c</w:t>
      </w:r>
      <w:r w:rsidRPr="00505D92">
        <w:rPr>
          <w:lang w:val="it-IT"/>
        </w:rPr>
        <w:t>onsiderazioni</w:t>
      </w:r>
      <w:r>
        <w:rPr>
          <w:lang w:val="it-IT"/>
        </w:rPr>
        <w:t>?</w:t>
      </w:r>
    </w:p>
    <w:p w:rsidR="00201551" w:rsidRPr="00E26845" w:rsidRDefault="00FE5B40" w:rsidP="00C2418B">
      <w:pPr>
        <w:pStyle w:val="TKTEXTE"/>
        <w:rPr>
          <w:lang w:val="it-IT"/>
        </w:rPr>
      </w:pPr>
      <w:r>
        <w:rPr>
          <w:lang w:val="it-IT"/>
        </w:rPr>
        <w:t xml:space="preserve">Anche se non puoi </w:t>
      </w:r>
      <w:r w:rsidR="003B24A6">
        <w:rPr>
          <w:lang w:val="it-IT"/>
        </w:rPr>
        <w:t>intervenire</w:t>
      </w:r>
      <w:r w:rsidR="00A7665B">
        <w:rPr>
          <w:lang w:val="it-IT"/>
        </w:rPr>
        <w:t xml:space="preserve"> sull’</w:t>
      </w:r>
      <w:r w:rsidR="00CB6AB3" w:rsidRPr="00836D39">
        <w:rPr>
          <w:b/>
          <w:lang w:val="it-IT"/>
        </w:rPr>
        <w:t xml:space="preserve">esperienza </w:t>
      </w:r>
      <w:r w:rsidR="00276102">
        <w:rPr>
          <w:b/>
          <w:lang w:val="it-IT"/>
        </w:rPr>
        <w:t>prec</w:t>
      </w:r>
      <w:r w:rsidR="00617262">
        <w:rPr>
          <w:b/>
          <w:lang w:val="it-IT"/>
        </w:rPr>
        <w:t xml:space="preserve">edente </w:t>
      </w:r>
      <w:r w:rsidR="00CB6AB3" w:rsidRPr="00836D39">
        <w:rPr>
          <w:b/>
          <w:lang w:val="it-IT"/>
        </w:rPr>
        <w:t>di apprendimento</w:t>
      </w:r>
      <w:r w:rsidR="00CB6AB3" w:rsidRPr="00E26845">
        <w:rPr>
          <w:lang w:val="it-IT"/>
        </w:rPr>
        <w:t xml:space="preserve">, </w:t>
      </w:r>
      <w:r w:rsidR="003B24A6">
        <w:rPr>
          <w:lang w:val="it-IT"/>
        </w:rPr>
        <w:t>ne p</w:t>
      </w:r>
      <w:r>
        <w:rPr>
          <w:lang w:val="it-IT"/>
        </w:rPr>
        <w:t>uoi</w:t>
      </w:r>
      <w:r w:rsidR="00CB6AB3" w:rsidRPr="00E26845">
        <w:rPr>
          <w:lang w:val="it-IT"/>
        </w:rPr>
        <w:t xml:space="preserve"> certamente tenere conto quando </w:t>
      </w:r>
      <w:r w:rsidR="00002E83">
        <w:rPr>
          <w:lang w:val="it-IT"/>
        </w:rPr>
        <w:t xml:space="preserve">ad esempio </w:t>
      </w:r>
      <w:r w:rsidR="00E26845">
        <w:rPr>
          <w:lang w:val="it-IT"/>
        </w:rPr>
        <w:t>form</w:t>
      </w:r>
      <w:r>
        <w:rPr>
          <w:lang w:val="it-IT"/>
        </w:rPr>
        <w:t>i</w:t>
      </w:r>
      <w:r w:rsidR="00A7665B">
        <w:rPr>
          <w:lang w:val="it-IT"/>
        </w:rPr>
        <w:t xml:space="preserve"> </w:t>
      </w:r>
      <w:r w:rsidR="00E26845">
        <w:rPr>
          <w:lang w:val="it-IT"/>
        </w:rPr>
        <w:t xml:space="preserve">i </w:t>
      </w:r>
      <w:r w:rsidR="005105FF">
        <w:rPr>
          <w:lang w:val="it-IT"/>
        </w:rPr>
        <w:t>gruppi di lavoro</w:t>
      </w:r>
      <w:r w:rsidR="00DA61F8">
        <w:rPr>
          <w:lang w:val="it-IT"/>
        </w:rPr>
        <w:t>,</w:t>
      </w:r>
      <w:r w:rsidR="005105FF">
        <w:rPr>
          <w:lang w:val="it-IT"/>
        </w:rPr>
        <w:t xml:space="preserve"> chiedendo</w:t>
      </w:r>
      <w:r w:rsidR="00CB6AB3" w:rsidRPr="00E26845">
        <w:rPr>
          <w:lang w:val="it-IT"/>
        </w:rPr>
        <w:t xml:space="preserve"> agli apprendenti </w:t>
      </w:r>
      <w:r w:rsidR="003B24A6">
        <w:rPr>
          <w:lang w:val="it-IT"/>
        </w:rPr>
        <w:t>con maggiore</w:t>
      </w:r>
      <w:r w:rsidR="006D7529">
        <w:rPr>
          <w:lang w:val="it-IT"/>
        </w:rPr>
        <w:t xml:space="preserve"> esperienza di offrire</w:t>
      </w:r>
      <w:r w:rsidR="00CB6AB3" w:rsidRPr="00E26845">
        <w:rPr>
          <w:lang w:val="it-IT"/>
        </w:rPr>
        <w:t xml:space="preserve"> support</w:t>
      </w:r>
      <w:r w:rsidR="00E26845">
        <w:rPr>
          <w:lang w:val="it-IT"/>
        </w:rPr>
        <w:t>o</w:t>
      </w:r>
      <w:r w:rsidR="00CB6AB3" w:rsidRPr="00E26845">
        <w:rPr>
          <w:lang w:val="it-IT"/>
        </w:rPr>
        <w:t xml:space="preserve"> a </w:t>
      </w:r>
      <w:r w:rsidR="00E26845">
        <w:rPr>
          <w:lang w:val="it-IT"/>
        </w:rPr>
        <w:t xml:space="preserve">quelli </w:t>
      </w:r>
      <w:r>
        <w:rPr>
          <w:lang w:val="it-IT"/>
        </w:rPr>
        <w:t>che ne hanno meno</w:t>
      </w:r>
      <w:r w:rsidR="00B17832">
        <w:rPr>
          <w:lang w:val="it-IT"/>
        </w:rPr>
        <w:t>.</w:t>
      </w:r>
    </w:p>
    <w:p w:rsidR="00201551" w:rsidRPr="006F4685" w:rsidRDefault="00E26845" w:rsidP="00201551">
      <w:pPr>
        <w:pStyle w:val="TKTEXTE"/>
        <w:rPr>
          <w:lang w:val="it-IT"/>
        </w:rPr>
      </w:pPr>
      <w:r w:rsidRPr="006F4685">
        <w:rPr>
          <w:lang w:val="it-IT"/>
        </w:rPr>
        <w:t xml:space="preserve">Non </w:t>
      </w:r>
      <w:r w:rsidR="00FE5B40">
        <w:rPr>
          <w:lang w:val="it-IT"/>
        </w:rPr>
        <w:t>puoi</w:t>
      </w:r>
      <w:r w:rsidR="00B17832">
        <w:rPr>
          <w:lang w:val="it-IT"/>
        </w:rPr>
        <w:t xml:space="preserve"> </w:t>
      </w:r>
      <w:r w:rsidR="00002E83">
        <w:rPr>
          <w:lang w:val="it-IT"/>
        </w:rPr>
        <w:t xml:space="preserve">ovviamente </w:t>
      </w:r>
      <w:r w:rsidR="00A72ACE">
        <w:rPr>
          <w:lang w:val="it-IT"/>
        </w:rPr>
        <w:t>intervenire</w:t>
      </w:r>
      <w:r w:rsidR="00DA61F8">
        <w:rPr>
          <w:lang w:val="it-IT"/>
        </w:rPr>
        <w:t xml:space="preserve"> </w:t>
      </w:r>
      <w:r w:rsidR="00505D92" w:rsidRPr="00505D92">
        <w:rPr>
          <w:lang w:val="it-IT"/>
        </w:rPr>
        <w:t xml:space="preserve">sulle </w:t>
      </w:r>
      <w:r w:rsidR="00007E63" w:rsidRPr="00505D92">
        <w:rPr>
          <w:b/>
          <w:lang w:val="it-IT"/>
        </w:rPr>
        <w:t>condizioni mentali</w:t>
      </w:r>
      <w:r w:rsidR="00007E63">
        <w:rPr>
          <w:lang w:val="it-IT"/>
        </w:rPr>
        <w:t xml:space="preserve"> </w:t>
      </w:r>
      <w:r w:rsidRPr="006F4685">
        <w:rPr>
          <w:lang w:val="it-IT"/>
        </w:rPr>
        <w:t xml:space="preserve">dei rifugiati </w:t>
      </w:r>
      <w:r w:rsidR="00C2418B">
        <w:rPr>
          <w:lang w:val="it-IT"/>
        </w:rPr>
        <w:t xml:space="preserve">né </w:t>
      </w:r>
      <w:r w:rsidR="00FE5B40">
        <w:rPr>
          <w:lang w:val="it-IT"/>
        </w:rPr>
        <w:t>sul</w:t>
      </w:r>
      <w:r w:rsidR="006F4685" w:rsidRPr="006F4685">
        <w:rPr>
          <w:lang w:val="it-IT"/>
        </w:rPr>
        <w:t xml:space="preserve"> loro </w:t>
      </w:r>
      <w:r w:rsidR="006F4685" w:rsidRPr="00505D92">
        <w:rPr>
          <w:b/>
          <w:lang w:val="it-IT"/>
        </w:rPr>
        <w:t>stato d’animo</w:t>
      </w:r>
      <w:r w:rsidR="00D1486F" w:rsidRPr="00505D92">
        <w:rPr>
          <w:lang w:val="it-IT"/>
        </w:rPr>
        <w:t>;</w:t>
      </w:r>
      <w:r w:rsidR="00D1486F">
        <w:rPr>
          <w:lang w:val="it-IT"/>
        </w:rPr>
        <w:t xml:space="preserve"> d</w:t>
      </w:r>
      <w:r w:rsidR="006F4685" w:rsidRPr="006F4685">
        <w:rPr>
          <w:lang w:val="it-IT"/>
        </w:rPr>
        <w:t>ovrest</w:t>
      </w:r>
      <w:r w:rsidR="00FE5B40">
        <w:rPr>
          <w:lang w:val="it-IT"/>
        </w:rPr>
        <w:t>i</w:t>
      </w:r>
      <w:r w:rsidR="006F4685" w:rsidRPr="006F4685">
        <w:rPr>
          <w:lang w:val="it-IT"/>
        </w:rPr>
        <w:t xml:space="preserve"> </w:t>
      </w:r>
      <w:r w:rsidR="00D1486F">
        <w:rPr>
          <w:lang w:val="it-IT"/>
        </w:rPr>
        <w:t xml:space="preserve">però </w:t>
      </w:r>
      <w:r w:rsidR="00FE5B40">
        <w:rPr>
          <w:lang w:val="it-IT"/>
        </w:rPr>
        <w:t>tenerne conto</w:t>
      </w:r>
      <w:r w:rsidR="006D7529">
        <w:rPr>
          <w:lang w:val="it-IT"/>
        </w:rPr>
        <w:t>,</w:t>
      </w:r>
      <w:r w:rsidR="00FE5B40">
        <w:rPr>
          <w:lang w:val="it-IT"/>
        </w:rPr>
        <w:t xml:space="preserve"> </w:t>
      </w:r>
      <w:r w:rsidR="006F4685" w:rsidRPr="006F4685">
        <w:rPr>
          <w:lang w:val="it-IT"/>
        </w:rPr>
        <w:t>s</w:t>
      </w:r>
      <w:r w:rsidR="00D1486F">
        <w:rPr>
          <w:lang w:val="it-IT"/>
        </w:rPr>
        <w:t>cegliendo</w:t>
      </w:r>
      <w:r w:rsidR="00FE5B40">
        <w:rPr>
          <w:lang w:val="it-IT"/>
        </w:rPr>
        <w:t xml:space="preserve"> </w:t>
      </w:r>
      <w:r w:rsidR="006F4685" w:rsidRPr="006F4685">
        <w:rPr>
          <w:lang w:val="it-IT"/>
        </w:rPr>
        <w:t>arg</w:t>
      </w:r>
      <w:r w:rsidR="006F4685">
        <w:rPr>
          <w:lang w:val="it-IT"/>
        </w:rPr>
        <w:t>o</w:t>
      </w:r>
      <w:r w:rsidR="006F4685" w:rsidRPr="006F4685">
        <w:rPr>
          <w:lang w:val="it-IT"/>
        </w:rPr>
        <w:t xml:space="preserve">menti che </w:t>
      </w:r>
      <w:r w:rsidR="00D1486F" w:rsidRPr="00DA61F8">
        <w:rPr>
          <w:lang w:val="it-IT"/>
        </w:rPr>
        <w:t>si</w:t>
      </w:r>
      <w:r w:rsidR="003157A2" w:rsidRPr="00DA61F8">
        <w:rPr>
          <w:lang w:val="it-IT"/>
        </w:rPr>
        <w:t xml:space="preserve"> adattino </w:t>
      </w:r>
      <w:r w:rsidR="006F4685" w:rsidRPr="00DA61F8">
        <w:rPr>
          <w:lang w:val="it-IT"/>
        </w:rPr>
        <w:t xml:space="preserve">alla situazione del </w:t>
      </w:r>
      <w:r w:rsidR="00002E83">
        <w:rPr>
          <w:lang w:val="it-IT"/>
        </w:rPr>
        <w:t>“</w:t>
      </w:r>
      <w:r w:rsidR="00617262" w:rsidRPr="00DA61F8">
        <w:rPr>
          <w:lang w:val="it-IT"/>
        </w:rPr>
        <w:t>tuo</w:t>
      </w:r>
      <w:r w:rsidR="00002E83">
        <w:rPr>
          <w:lang w:val="it-IT"/>
        </w:rPr>
        <w:t>”</w:t>
      </w:r>
      <w:r w:rsidR="00617262" w:rsidRPr="00DA61F8">
        <w:rPr>
          <w:lang w:val="it-IT"/>
        </w:rPr>
        <w:t xml:space="preserve"> </w:t>
      </w:r>
      <w:r w:rsidR="006F4685" w:rsidRPr="00DA61F8">
        <w:rPr>
          <w:lang w:val="it-IT"/>
        </w:rPr>
        <w:t>gruppo</w:t>
      </w:r>
      <w:r w:rsidR="006F4685">
        <w:rPr>
          <w:lang w:val="it-IT"/>
        </w:rPr>
        <w:t xml:space="preserve">, </w:t>
      </w:r>
      <w:r w:rsidR="00276102">
        <w:rPr>
          <w:lang w:val="it-IT"/>
        </w:rPr>
        <w:t>dando</w:t>
      </w:r>
      <w:r w:rsidR="006F4685" w:rsidRPr="006F4685">
        <w:rPr>
          <w:lang w:val="it-IT"/>
        </w:rPr>
        <w:t xml:space="preserve"> </w:t>
      </w:r>
      <w:r w:rsidR="00002E83">
        <w:rPr>
          <w:lang w:val="it-IT"/>
        </w:rPr>
        <w:t>ai partecipanti</w:t>
      </w:r>
      <w:r w:rsidR="006F4685">
        <w:rPr>
          <w:lang w:val="it-IT"/>
        </w:rPr>
        <w:t xml:space="preserve"> </w:t>
      </w:r>
      <w:r w:rsidR="00D1486F">
        <w:rPr>
          <w:lang w:val="it-IT"/>
        </w:rPr>
        <w:t>il</w:t>
      </w:r>
      <w:r w:rsidR="006F4685" w:rsidRPr="006F4685">
        <w:rPr>
          <w:lang w:val="it-IT"/>
        </w:rPr>
        <w:t xml:space="preserve"> tempo </w:t>
      </w:r>
      <w:r w:rsidR="000E2E21">
        <w:rPr>
          <w:lang w:val="it-IT"/>
        </w:rPr>
        <w:t xml:space="preserve">necessario </w:t>
      </w:r>
      <w:r w:rsidR="00D67719">
        <w:rPr>
          <w:lang w:val="it-IT"/>
        </w:rPr>
        <w:t xml:space="preserve">per </w:t>
      </w:r>
      <w:r w:rsidR="00387C02">
        <w:rPr>
          <w:lang w:val="it-IT"/>
        </w:rPr>
        <w:t>parlare l’uno con l’altro</w:t>
      </w:r>
      <w:r w:rsidR="006F4685">
        <w:rPr>
          <w:lang w:val="it-IT"/>
        </w:rPr>
        <w:t xml:space="preserve"> o </w:t>
      </w:r>
      <w:r w:rsidR="00276102">
        <w:rPr>
          <w:lang w:val="it-IT"/>
        </w:rPr>
        <w:t xml:space="preserve">portandoli </w:t>
      </w:r>
      <w:r w:rsidR="006F4685">
        <w:rPr>
          <w:lang w:val="it-IT"/>
        </w:rPr>
        <w:t xml:space="preserve">in luoghi che siano di loro interesse. </w:t>
      </w:r>
    </w:p>
    <w:p w:rsidR="00201551" w:rsidRPr="007C1B1D" w:rsidRDefault="00C2418B" w:rsidP="00201551">
      <w:pPr>
        <w:pStyle w:val="TKTEXTE"/>
        <w:rPr>
          <w:lang w:val="it-IT"/>
        </w:rPr>
      </w:pPr>
      <w:r w:rsidRPr="00505D92">
        <w:rPr>
          <w:lang w:val="it-IT"/>
        </w:rPr>
        <w:t>Il tempo di</w:t>
      </w:r>
      <w:r w:rsidR="00D67719" w:rsidRPr="00505D92">
        <w:rPr>
          <w:lang w:val="it-IT"/>
        </w:rPr>
        <w:t xml:space="preserve"> </w:t>
      </w:r>
      <w:r w:rsidR="00D67719" w:rsidRPr="00505D92">
        <w:rPr>
          <w:b/>
          <w:lang w:val="it-IT"/>
        </w:rPr>
        <w:t>esposizione alla nuova lingua</w:t>
      </w:r>
      <w:r w:rsidR="00D67719" w:rsidRPr="00D67719">
        <w:rPr>
          <w:lang w:val="it-IT"/>
        </w:rPr>
        <w:t xml:space="preserve"> è </w:t>
      </w:r>
      <w:r w:rsidR="00FE5B40">
        <w:rPr>
          <w:lang w:val="it-IT"/>
        </w:rPr>
        <w:t>un fattore</w:t>
      </w:r>
      <w:r w:rsidR="00D67719" w:rsidRPr="00D67719">
        <w:rPr>
          <w:lang w:val="it-IT"/>
        </w:rPr>
        <w:t xml:space="preserve"> su cui </w:t>
      </w:r>
      <w:r w:rsidR="00FE5B40">
        <w:rPr>
          <w:lang w:val="it-IT"/>
        </w:rPr>
        <w:t>puoi</w:t>
      </w:r>
      <w:r w:rsidR="00002E83">
        <w:rPr>
          <w:lang w:val="it-IT"/>
        </w:rPr>
        <w:t>,</w:t>
      </w:r>
      <w:r w:rsidR="00D1486F">
        <w:rPr>
          <w:lang w:val="it-IT"/>
        </w:rPr>
        <w:t xml:space="preserve"> </w:t>
      </w:r>
      <w:r w:rsidR="00D67719" w:rsidRPr="00D67719">
        <w:rPr>
          <w:lang w:val="it-IT"/>
        </w:rPr>
        <w:t xml:space="preserve">o </w:t>
      </w:r>
      <w:r>
        <w:rPr>
          <w:lang w:val="it-IT"/>
        </w:rPr>
        <w:t xml:space="preserve">meglio </w:t>
      </w:r>
      <w:r w:rsidR="00FE5B40">
        <w:rPr>
          <w:lang w:val="it-IT"/>
        </w:rPr>
        <w:t>dovresti</w:t>
      </w:r>
      <w:r w:rsidR="00002E83">
        <w:rPr>
          <w:lang w:val="it-IT"/>
        </w:rPr>
        <w:t>,</w:t>
      </w:r>
      <w:r w:rsidR="00FE5B40">
        <w:rPr>
          <w:lang w:val="it-IT"/>
        </w:rPr>
        <w:t xml:space="preserve"> intervenire</w:t>
      </w:r>
      <w:r w:rsidR="00D67719">
        <w:rPr>
          <w:lang w:val="it-IT"/>
        </w:rPr>
        <w:t xml:space="preserve">. </w:t>
      </w:r>
      <w:r w:rsidR="00002E83">
        <w:rPr>
          <w:lang w:val="it-IT"/>
        </w:rPr>
        <w:t>Per chi apprende</w:t>
      </w:r>
      <w:r w:rsidR="003157A2">
        <w:rPr>
          <w:lang w:val="it-IT"/>
        </w:rPr>
        <w:t xml:space="preserve"> </w:t>
      </w:r>
      <w:r w:rsidR="00D67719" w:rsidRPr="00D67719">
        <w:rPr>
          <w:lang w:val="it-IT"/>
        </w:rPr>
        <w:t xml:space="preserve">una nuova lingua </w:t>
      </w:r>
      <w:r w:rsidR="003157A2">
        <w:rPr>
          <w:lang w:val="it-IT"/>
        </w:rPr>
        <w:t>è importante avere</w:t>
      </w:r>
      <w:r w:rsidR="00D67719" w:rsidRPr="00D67719">
        <w:rPr>
          <w:lang w:val="it-IT"/>
        </w:rPr>
        <w:t xml:space="preserve"> p</w:t>
      </w:r>
      <w:r w:rsidR="00D67719">
        <w:rPr>
          <w:lang w:val="it-IT"/>
        </w:rPr>
        <w:t>i</w:t>
      </w:r>
      <w:r w:rsidR="00D67719" w:rsidRPr="00D67719">
        <w:rPr>
          <w:lang w:val="it-IT"/>
        </w:rPr>
        <w:t xml:space="preserve">ù </w:t>
      </w:r>
      <w:r w:rsidR="003157A2">
        <w:rPr>
          <w:lang w:val="it-IT"/>
        </w:rPr>
        <w:t>occasioni</w:t>
      </w:r>
      <w:r w:rsidR="00D67719" w:rsidRPr="00D67719">
        <w:rPr>
          <w:lang w:val="it-IT"/>
        </w:rPr>
        <w:t xml:space="preserve"> possibili </w:t>
      </w:r>
      <w:r w:rsidR="00D67719">
        <w:rPr>
          <w:lang w:val="it-IT"/>
        </w:rPr>
        <w:t xml:space="preserve">di ascoltare </w:t>
      </w:r>
      <w:r w:rsidR="0034568F">
        <w:rPr>
          <w:lang w:val="it-IT"/>
        </w:rPr>
        <w:t xml:space="preserve">i parlanti </w:t>
      </w:r>
      <w:r w:rsidR="00276102">
        <w:rPr>
          <w:lang w:val="it-IT"/>
        </w:rPr>
        <w:t>nativi</w:t>
      </w:r>
      <w:r w:rsidR="00D67719">
        <w:rPr>
          <w:lang w:val="it-IT"/>
        </w:rPr>
        <w:t xml:space="preserve"> e di interagire con loro. </w:t>
      </w:r>
      <w:r w:rsidR="003157A2">
        <w:rPr>
          <w:lang w:val="it-IT"/>
        </w:rPr>
        <w:t>A tale scopo</w:t>
      </w:r>
      <w:r w:rsidR="00D67719" w:rsidRPr="007C1B1D">
        <w:rPr>
          <w:lang w:val="it-IT"/>
        </w:rPr>
        <w:t xml:space="preserve"> può essere utile organizzare delle uscite </w:t>
      </w:r>
      <w:r w:rsidR="006D7529">
        <w:rPr>
          <w:lang w:val="it-IT"/>
        </w:rPr>
        <w:t>all’interno della comunità (p</w:t>
      </w:r>
      <w:r w:rsidR="007C1B1D" w:rsidRPr="00314496">
        <w:rPr>
          <w:lang w:val="it-IT"/>
        </w:rPr>
        <w:t xml:space="preserve">er </w:t>
      </w:r>
      <w:r w:rsidR="0053137E" w:rsidRPr="00314496">
        <w:rPr>
          <w:lang w:val="it-IT"/>
        </w:rPr>
        <w:t>ulteriori</w:t>
      </w:r>
      <w:r w:rsidR="003157A2" w:rsidRPr="00314496">
        <w:rPr>
          <w:lang w:val="it-IT"/>
        </w:rPr>
        <w:t xml:space="preserve"> </w:t>
      </w:r>
      <w:r w:rsidR="007C1B1D" w:rsidRPr="00314496">
        <w:rPr>
          <w:lang w:val="it-IT"/>
        </w:rPr>
        <w:t>suggerimenti</w:t>
      </w:r>
      <w:r w:rsidR="00201551" w:rsidRPr="00314496">
        <w:rPr>
          <w:lang w:val="it-IT"/>
        </w:rPr>
        <w:t xml:space="preserve">, </w:t>
      </w:r>
      <w:r w:rsidR="007C1B1D" w:rsidRPr="00314496">
        <w:rPr>
          <w:lang w:val="it-IT"/>
        </w:rPr>
        <w:t xml:space="preserve">vedi </w:t>
      </w:r>
      <w:r w:rsidR="003157A2" w:rsidRPr="00314496">
        <w:rPr>
          <w:lang w:val="it-IT"/>
        </w:rPr>
        <w:t xml:space="preserve">gli </w:t>
      </w:r>
      <w:r w:rsidR="0053137E" w:rsidRPr="00314496">
        <w:rPr>
          <w:lang w:val="it-IT"/>
        </w:rPr>
        <w:t>s</w:t>
      </w:r>
      <w:r w:rsidR="003157A2" w:rsidRPr="00314496">
        <w:rPr>
          <w:lang w:val="it-IT"/>
        </w:rPr>
        <w:t>trumenti</w:t>
      </w:r>
      <w:r w:rsidR="00201551" w:rsidRPr="00314496">
        <w:rPr>
          <w:lang w:val="it-IT"/>
        </w:rPr>
        <w:t xml:space="preserve"> </w:t>
      </w:r>
      <w:r w:rsidR="007C1B1D" w:rsidRPr="00314496">
        <w:rPr>
          <w:lang w:val="it-IT"/>
        </w:rPr>
        <w:t xml:space="preserve">da </w:t>
      </w:r>
      <w:r w:rsidR="00201551" w:rsidRPr="00314496">
        <w:rPr>
          <w:lang w:val="it-IT"/>
        </w:rPr>
        <w:t xml:space="preserve">40 </w:t>
      </w:r>
      <w:r w:rsidR="007C1B1D" w:rsidRPr="00314496">
        <w:rPr>
          <w:lang w:val="it-IT"/>
        </w:rPr>
        <w:t xml:space="preserve">a </w:t>
      </w:r>
      <w:r w:rsidR="00201551" w:rsidRPr="00314496">
        <w:rPr>
          <w:lang w:val="it-IT"/>
        </w:rPr>
        <w:t xml:space="preserve">45 </w:t>
      </w:r>
      <w:r w:rsidR="007C1B1D" w:rsidRPr="00314496">
        <w:rPr>
          <w:lang w:val="it-IT"/>
        </w:rPr>
        <w:t>tratti dalla sezione</w:t>
      </w:r>
      <w:r w:rsidR="00002E83">
        <w:rPr>
          <w:lang w:val="it-IT"/>
        </w:rPr>
        <w:t xml:space="preserve"> “Scenari”</w:t>
      </w:r>
      <w:r w:rsidR="007C1B1D" w:rsidRPr="00314496">
        <w:rPr>
          <w:lang w:val="it-IT"/>
        </w:rPr>
        <w:t xml:space="preserve"> e</w:t>
      </w:r>
      <w:r w:rsidR="00201551" w:rsidRPr="00314496">
        <w:rPr>
          <w:lang w:val="it-IT"/>
        </w:rPr>
        <w:t xml:space="preserve"> </w:t>
      </w:r>
      <w:r w:rsidR="008460FB" w:rsidRPr="00314496">
        <w:rPr>
          <w:lang w:val="it-IT"/>
        </w:rPr>
        <w:t>g</w:t>
      </w:r>
      <w:r w:rsidR="003157A2" w:rsidRPr="00314496">
        <w:rPr>
          <w:lang w:val="it-IT"/>
        </w:rPr>
        <w:t xml:space="preserve">li </w:t>
      </w:r>
      <w:r w:rsidR="0053137E" w:rsidRPr="00314496">
        <w:rPr>
          <w:lang w:val="it-IT"/>
        </w:rPr>
        <w:t>s</w:t>
      </w:r>
      <w:r w:rsidR="003157A2" w:rsidRPr="00314496">
        <w:rPr>
          <w:lang w:val="it-IT"/>
        </w:rPr>
        <w:t xml:space="preserve">trumenti </w:t>
      </w:r>
      <w:r w:rsidR="00201551" w:rsidRPr="00314496">
        <w:rPr>
          <w:lang w:val="it-IT"/>
        </w:rPr>
        <w:t>56</w:t>
      </w:r>
      <w:r w:rsidR="00314496" w:rsidRPr="00314496">
        <w:rPr>
          <w:lang w:val="it-IT"/>
        </w:rPr>
        <w:t xml:space="preserve"> - </w:t>
      </w:r>
      <w:r w:rsidR="005A6912">
        <w:rPr>
          <w:i/>
          <w:u w:val="single"/>
          <w:lang w:val="it-IT"/>
        </w:rPr>
        <w:t>Progettare</w:t>
      </w:r>
      <w:r w:rsidR="007C1B1D" w:rsidRPr="00314496">
        <w:rPr>
          <w:i/>
          <w:u w:val="single"/>
          <w:lang w:val="it-IT"/>
        </w:rPr>
        <w:t xml:space="preserve"> attività di supporto linguistico </w:t>
      </w:r>
      <w:r w:rsidR="00792409" w:rsidRPr="00314496">
        <w:rPr>
          <w:i/>
          <w:u w:val="single"/>
          <w:lang w:val="it-IT"/>
        </w:rPr>
        <w:t>all’interno della</w:t>
      </w:r>
      <w:r w:rsidR="007C1B1D" w:rsidRPr="00314496">
        <w:rPr>
          <w:i/>
          <w:u w:val="single"/>
          <w:lang w:val="it-IT"/>
        </w:rPr>
        <w:t xml:space="preserve"> comunità</w:t>
      </w:r>
      <w:r w:rsidR="005A6912">
        <w:rPr>
          <w:i/>
          <w:u w:val="single"/>
          <w:lang w:val="it-IT"/>
        </w:rPr>
        <w:t xml:space="preserve"> locale</w:t>
      </w:r>
      <w:r w:rsidR="00201551" w:rsidRPr="00314496">
        <w:rPr>
          <w:lang w:val="it-IT"/>
        </w:rPr>
        <w:t xml:space="preserve"> </w:t>
      </w:r>
      <w:r w:rsidR="007C1B1D" w:rsidRPr="00314496">
        <w:rPr>
          <w:lang w:val="it-IT"/>
        </w:rPr>
        <w:t>e</w:t>
      </w:r>
      <w:r w:rsidR="00201551" w:rsidRPr="00314496">
        <w:rPr>
          <w:lang w:val="it-IT"/>
        </w:rPr>
        <w:t xml:space="preserve"> 57 </w:t>
      </w:r>
      <w:r w:rsidR="00314496" w:rsidRPr="00314496">
        <w:rPr>
          <w:lang w:val="it-IT"/>
        </w:rPr>
        <w:t xml:space="preserve">- </w:t>
      </w:r>
      <w:r w:rsidR="005A6912">
        <w:rPr>
          <w:i/>
          <w:u w:val="single"/>
          <w:lang w:val="it-IT"/>
        </w:rPr>
        <w:t>Praticare</w:t>
      </w:r>
      <w:r w:rsidR="007C1B1D" w:rsidRPr="00314496">
        <w:rPr>
          <w:i/>
          <w:u w:val="single"/>
          <w:lang w:val="it-IT"/>
        </w:rPr>
        <w:t xml:space="preserve"> la lingua nel mondo reale</w:t>
      </w:r>
      <w:r w:rsidR="00201551" w:rsidRPr="00314496">
        <w:rPr>
          <w:i/>
          <w:lang w:val="it-IT"/>
        </w:rPr>
        <w:t>)</w:t>
      </w:r>
      <w:r w:rsidR="00201551" w:rsidRPr="00314496">
        <w:rPr>
          <w:lang w:val="it-IT"/>
        </w:rPr>
        <w:t>.</w:t>
      </w:r>
    </w:p>
    <w:p w:rsidR="00201551" w:rsidRPr="00D91B11" w:rsidRDefault="00617262" w:rsidP="00201551">
      <w:pPr>
        <w:pStyle w:val="TKTEXTE"/>
        <w:rPr>
          <w:lang w:val="it-IT"/>
        </w:rPr>
      </w:pPr>
      <w:r>
        <w:rPr>
          <w:lang w:val="it-IT"/>
        </w:rPr>
        <w:t>N</w:t>
      </w:r>
      <w:r w:rsidR="000E0D61">
        <w:rPr>
          <w:lang w:val="it-IT"/>
        </w:rPr>
        <w:t xml:space="preserve">on puoi </w:t>
      </w:r>
      <w:r w:rsidR="00002E83">
        <w:rPr>
          <w:lang w:val="it-IT"/>
        </w:rPr>
        <w:t xml:space="preserve">chiaramente neanche </w:t>
      </w:r>
      <w:r w:rsidR="000E0D61">
        <w:rPr>
          <w:lang w:val="it-IT"/>
        </w:rPr>
        <w:t>intervenire</w:t>
      </w:r>
      <w:r w:rsidR="00002E83">
        <w:rPr>
          <w:lang w:val="it-IT"/>
        </w:rPr>
        <w:t xml:space="preserve"> sull’</w:t>
      </w:r>
      <w:r w:rsidR="00276102" w:rsidRPr="0053137E">
        <w:rPr>
          <w:b/>
          <w:lang w:val="it-IT"/>
        </w:rPr>
        <w:t>et</w:t>
      </w:r>
      <w:r w:rsidRPr="0053137E">
        <w:rPr>
          <w:b/>
          <w:lang w:val="it-IT"/>
        </w:rPr>
        <w:t>à</w:t>
      </w:r>
      <w:r w:rsidR="00276102">
        <w:rPr>
          <w:lang w:val="it-IT"/>
        </w:rPr>
        <w:t xml:space="preserve"> </w:t>
      </w:r>
      <w:r w:rsidR="00002E83">
        <w:rPr>
          <w:lang w:val="it-IT"/>
        </w:rPr>
        <w:t>delle persone</w:t>
      </w:r>
      <w:r w:rsidR="00792409">
        <w:rPr>
          <w:lang w:val="it-IT"/>
        </w:rPr>
        <w:t xml:space="preserve">; </w:t>
      </w:r>
      <w:r w:rsidR="001F4524">
        <w:rPr>
          <w:lang w:val="it-IT"/>
        </w:rPr>
        <w:t xml:space="preserve">potresti tuttavia </w:t>
      </w:r>
      <w:r w:rsidR="00065DEF">
        <w:rPr>
          <w:lang w:val="it-IT"/>
        </w:rPr>
        <w:t xml:space="preserve">approfittare </w:t>
      </w:r>
      <w:r>
        <w:rPr>
          <w:lang w:val="it-IT"/>
        </w:rPr>
        <w:t xml:space="preserve">del </w:t>
      </w:r>
      <w:r w:rsidR="00D91B11" w:rsidRPr="00D91B11">
        <w:rPr>
          <w:lang w:val="it-IT"/>
        </w:rPr>
        <w:t xml:space="preserve">fatto che </w:t>
      </w:r>
      <w:r w:rsidR="00002E83">
        <w:rPr>
          <w:lang w:val="it-IT"/>
        </w:rPr>
        <w:t>i più anziani</w:t>
      </w:r>
      <w:r w:rsidR="00276102">
        <w:rPr>
          <w:lang w:val="it-IT"/>
        </w:rPr>
        <w:t xml:space="preserve"> spesso </w:t>
      </w:r>
      <w:r w:rsidR="00065DEF">
        <w:rPr>
          <w:lang w:val="it-IT"/>
        </w:rPr>
        <w:t>hanno</w:t>
      </w:r>
      <w:r w:rsidR="00BD0800">
        <w:rPr>
          <w:lang w:val="it-IT"/>
        </w:rPr>
        <w:t xml:space="preserve"> </w:t>
      </w:r>
      <w:r w:rsidR="00276102">
        <w:rPr>
          <w:lang w:val="it-IT"/>
        </w:rPr>
        <w:t>più</w:t>
      </w:r>
      <w:r w:rsidR="00065DEF">
        <w:rPr>
          <w:lang w:val="it-IT"/>
        </w:rPr>
        <w:t xml:space="preserve"> </w:t>
      </w:r>
      <w:r w:rsidR="00D91B11" w:rsidRPr="00D91B11">
        <w:rPr>
          <w:lang w:val="it-IT"/>
        </w:rPr>
        <w:t>esperienza con le lingue</w:t>
      </w:r>
      <w:r w:rsidR="004D4F48">
        <w:rPr>
          <w:lang w:val="it-IT"/>
        </w:rPr>
        <w:t>,</w:t>
      </w:r>
      <w:r w:rsidR="00065DEF">
        <w:rPr>
          <w:lang w:val="it-IT"/>
        </w:rPr>
        <w:t xml:space="preserve"> </w:t>
      </w:r>
      <w:r w:rsidR="00BD0800">
        <w:rPr>
          <w:lang w:val="it-IT"/>
        </w:rPr>
        <w:t>mentre</w:t>
      </w:r>
      <w:r w:rsidR="00565BFC">
        <w:rPr>
          <w:lang w:val="it-IT"/>
        </w:rPr>
        <w:t xml:space="preserve"> </w:t>
      </w:r>
      <w:r w:rsidR="00276102">
        <w:rPr>
          <w:lang w:val="it-IT"/>
        </w:rPr>
        <w:t xml:space="preserve">i </w:t>
      </w:r>
      <w:r w:rsidR="00065DEF">
        <w:rPr>
          <w:lang w:val="it-IT"/>
        </w:rPr>
        <w:t xml:space="preserve">più giovani </w:t>
      </w:r>
      <w:r w:rsidR="00002E83">
        <w:rPr>
          <w:lang w:val="it-IT"/>
        </w:rPr>
        <w:t>possono avere maggiori competenze in inglese</w:t>
      </w:r>
      <w:r w:rsidR="00007E63">
        <w:rPr>
          <w:lang w:val="it-IT"/>
        </w:rPr>
        <w:t xml:space="preserve"> </w:t>
      </w:r>
      <w:r w:rsidR="00002E83">
        <w:rPr>
          <w:lang w:val="it-IT"/>
        </w:rPr>
        <w:t>(</w:t>
      </w:r>
      <w:r w:rsidR="006D7529">
        <w:rPr>
          <w:lang w:val="it-IT"/>
        </w:rPr>
        <w:t xml:space="preserve">che </w:t>
      </w:r>
      <w:r w:rsidR="00002E83">
        <w:rPr>
          <w:lang w:val="it-IT"/>
        </w:rPr>
        <w:t>in tal caso potrebbe essere</w:t>
      </w:r>
      <w:r w:rsidR="004D4F48">
        <w:rPr>
          <w:lang w:val="it-IT"/>
        </w:rPr>
        <w:t xml:space="preserve"> </w:t>
      </w:r>
      <w:r w:rsidR="00065DEF">
        <w:rPr>
          <w:lang w:val="it-IT"/>
        </w:rPr>
        <w:t xml:space="preserve">utilizzato come </w:t>
      </w:r>
      <w:r w:rsidR="00065DEF" w:rsidRPr="0053137E">
        <w:rPr>
          <w:lang w:val="it-IT"/>
        </w:rPr>
        <w:t>lingua</w:t>
      </w:r>
      <w:r w:rsidR="00002E83">
        <w:rPr>
          <w:lang w:val="it-IT"/>
        </w:rPr>
        <w:t xml:space="preserve"> ponte)</w:t>
      </w:r>
      <w:r w:rsidR="00065DEF">
        <w:rPr>
          <w:lang w:val="it-IT"/>
        </w:rPr>
        <w:t xml:space="preserve">. </w:t>
      </w:r>
      <w:r w:rsidR="00D91B11">
        <w:rPr>
          <w:lang w:val="it-IT"/>
        </w:rPr>
        <w:t>Chied</w:t>
      </w:r>
      <w:r w:rsidR="00BD0800">
        <w:rPr>
          <w:lang w:val="it-IT"/>
        </w:rPr>
        <w:t>i</w:t>
      </w:r>
      <w:r w:rsidR="00D91B11">
        <w:rPr>
          <w:lang w:val="it-IT"/>
        </w:rPr>
        <w:t xml:space="preserve"> ai </w:t>
      </w:r>
      <w:r w:rsidR="00002E83">
        <w:rPr>
          <w:lang w:val="it-IT"/>
        </w:rPr>
        <w:t>partecipanti</w:t>
      </w:r>
      <w:r w:rsidR="00D91B11">
        <w:rPr>
          <w:lang w:val="it-IT"/>
        </w:rPr>
        <w:t xml:space="preserve"> di sfruttare l’esperienza e le conoscenze che hanno per </w:t>
      </w:r>
      <w:r w:rsidR="00D91B11" w:rsidRPr="0053137E">
        <w:rPr>
          <w:lang w:val="it-IT"/>
        </w:rPr>
        <w:t>aiutarsi</w:t>
      </w:r>
      <w:r w:rsidR="00D91B11">
        <w:rPr>
          <w:lang w:val="it-IT"/>
        </w:rPr>
        <w:t xml:space="preserve"> </w:t>
      </w:r>
      <w:r w:rsidR="008460FB">
        <w:rPr>
          <w:lang w:val="it-IT"/>
        </w:rPr>
        <w:t>a vicenda.</w:t>
      </w:r>
    </w:p>
    <w:p w:rsidR="00AC1B92" w:rsidRDefault="0053137E" w:rsidP="00201551">
      <w:pPr>
        <w:pStyle w:val="TKTEXTE"/>
        <w:rPr>
          <w:lang w:val="it-IT"/>
        </w:rPr>
      </w:pPr>
      <w:r>
        <w:rPr>
          <w:lang w:val="it-IT"/>
        </w:rPr>
        <w:t>Il</w:t>
      </w:r>
      <w:r w:rsidR="00617262">
        <w:rPr>
          <w:lang w:val="it-IT"/>
        </w:rPr>
        <w:t xml:space="preserve"> </w:t>
      </w:r>
      <w:r w:rsidR="00007E63">
        <w:rPr>
          <w:lang w:val="it-IT"/>
        </w:rPr>
        <w:t xml:space="preserve">toolkit è stato concepito </w:t>
      </w:r>
      <w:r>
        <w:rPr>
          <w:lang w:val="it-IT"/>
        </w:rPr>
        <w:t xml:space="preserve">anche </w:t>
      </w:r>
      <w:r w:rsidR="001D7A29">
        <w:rPr>
          <w:lang w:val="it-IT"/>
        </w:rPr>
        <w:t xml:space="preserve">per </w:t>
      </w:r>
      <w:r>
        <w:rPr>
          <w:lang w:val="it-IT"/>
        </w:rPr>
        <w:t>consentirti di</w:t>
      </w:r>
      <w:r w:rsidR="001D7A29">
        <w:rPr>
          <w:lang w:val="it-IT"/>
        </w:rPr>
        <w:t xml:space="preserve"> </w:t>
      </w:r>
      <w:r w:rsidR="00007E63" w:rsidRPr="0053137E">
        <w:rPr>
          <w:lang w:val="it-IT"/>
        </w:rPr>
        <w:t>intervenire</w:t>
      </w:r>
      <w:r w:rsidR="002F607C" w:rsidRPr="0053137E">
        <w:rPr>
          <w:lang w:val="it-IT"/>
        </w:rPr>
        <w:t xml:space="preserve"> </w:t>
      </w:r>
      <w:r w:rsidR="00F15506" w:rsidRPr="0053137E">
        <w:rPr>
          <w:lang w:val="it-IT"/>
        </w:rPr>
        <w:t>su</w:t>
      </w:r>
      <w:r w:rsidR="008C3B1D" w:rsidRPr="0053137E">
        <w:rPr>
          <w:lang w:val="it-IT"/>
        </w:rPr>
        <w:t>i</w:t>
      </w:r>
      <w:r w:rsidR="008C3B1D" w:rsidRPr="0053137E">
        <w:rPr>
          <w:b/>
          <w:lang w:val="it-IT"/>
        </w:rPr>
        <w:t xml:space="preserve"> metodi d’apprendimento utilizzati</w:t>
      </w:r>
      <w:r w:rsidR="008C3B1D" w:rsidRPr="0053137E">
        <w:rPr>
          <w:lang w:val="it-IT"/>
        </w:rPr>
        <w:t xml:space="preserve">. Cerca di capire se </w:t>
      </w:r>
      <w:r w:rsidR="00002E83">
        <w:rPr>
          <w:lang w:val="it-IT"/>
        </w:rPr>
        <w:t>tutti i rifugiati</w:t>
      </w:r>
      <w:r w:rsidR="00F15506" w:rsidRPr="0053137E">
        <w:rPr>
          <w:lang w:val="it-IT"/>
        </w:rPr>
        <w:t xml:space="preserve"> </w:t>
      </w:r>
      <w:r w:rsidR="008C3B1D" w:rsidRPr="0053137E">
        <w:rPr>
          <w:lang w:val="it-IT"/>
        </w:rPr>
        <w:t>reagiscono positiv</w:t>
      </w:r>
      <w:r w:rsidR="00A65D60" w:rsidRPr="0053137E">
        <w:rPr>
          <w:lang w:val="it-IT"/>
        </w:rPr>
        <w:t>amente agli stessi metodi o se è</w:t>
      </w:r>
      <w:r w:rsidR="008C3B1D" w:rsidRPr="0053137E">
        <w:rPr>
          <w:lang w:val="it-IT"/>
        </w:rPr>
        <w:t xml:space="preserve"> meglio</w:t>
      </w:r>
      <w:r w:rsidR="008C3B1D">
        <w:rPr>
          <w:lang w:val="it-IT"/>
        </w:rPr>
        <w:t xml:space="preserve"> divederli in gruppi </w:t>
      </w:r>
      <w:r w:rsidR="00276102">
        <w:rPr>
          <w:lang w:val="it-IT"/>
        </w:rPr>
        <w:t xml:space="preserve">in base al metodo </w:t>
      </w:r>
      <w:r w:rsidR="00A65D60">
        <w:rPr>
          <w:lang w:val="it-IT"/>
        </w:rPr>
        <w:t>che preferiscono</w:t>
      </w:r>
      <w:r w:rsidR="00276102">
        <w:rPr>
          <w:lang w:val="it-IT"/>
        </w:rPr>
        <w:t xml:space="preserve">. </w:t>
      </w:r>
      <w:r w:rsidR="000F75B2">
        <w:rPr>
          <w:lang w:val="it-IT"/>
        </w:rPr>
        <w:t>È possibile che a</w:t>
      </w:r>
      <w:r w:rsidR="008C3B1D">
        <w:rPr>
          <w:lang w:val="it-IT"/>
        </w:rPr>
        <w:t xml:space="preserve">lcuni apprendenti, ad esempio, </w:t>
      </w:r>
      <w:r w:rsidR="000F75B2">
        <w:rPr>
          <w:lang w:val="it-IT"/>
        </w:rPr>
        <w:t>preferiscano</w:t>
      </w:r>
      <w:r w:rsidR="008C3B1D">
        <w:rPr>
          <w:lang w:val="it-IT"/>
        </w:rPr>
        <w:t xml:space="preserve"> </w:t>
      </w:r>
      <w:r w:rsidR="00387C02">
        <w:rPr>
          <w:lang w:val="it-IT"/>
        </w:rPr>
        <w:t xml:space="preserve">un </w:t>
      </w:r>
      <w:r w:rsidR="00872F48">
        <w:rPr>
          <w:lang w:val="it-IT"/>
        </w:rPr>
        <w:t>task</w:t>
      </w:r>
      <w:r w:rsidR="002F607C">
        <w:rPr>
          <w:lang w:val="it-IT"/>
        </w:rPr>
        <w:t xml:space="preserve"> </w:t>
      </w:r>
      <w:r w:rsidR="008C3B1D">
        <w:rPr>
          <w:lang w:val="it-IT"/>
        </w:rPr>
        <w:t xml:space="preserve">in cui </w:t>
      </w:r>
      <w:r w:rsidR="000F75B2">
        <w:rPr>
          <w:lang w:val="it-IT"/>
        </w:rPr>
        <w:t>è</w:t>
      </w:r>
      <w:r w:rsidR="008C3B1D">
        <w:rPr>
          <w:lang w:val="it-IT"/>
        </w:rPr>
        <w:t xml:space="preserve"> </w:t>
      </w:r>
      <w:r w:rsidR="000F75B2">
        <w:rPr>
          <w:lang w:val="it-IT"/>
        </w:rPr>
        <w:t>previsto ogni si</w:t>
      </w:r>
      <w:r w:rsidR="0095725F">
        <w:rPr>
          <w:lang w:val="it-IT"/>
        </w:rPr>
        <w:t>ngolo passaggio</w:t>
      </w:r>
      <w:r w:rsidR="000F75B2">
        <w:rPr>
          <w:lang w:val="it-IT"/>
        </w:rPr>
        <w:t xml:space="preserve"> </w:t>
      </w:r>
      <w:r w:rsidR="0095725F">
        <w:rPr>
          <w:lang w:val="it-IT"/>
        </w:rPr>
        <w:t xml:space="preserve">e </w:t>
      </w:r>
      <w:r w:rsidR="000E2E21">
        <w:rPr>
          <w:lang w:val="it-IT"/>
        </w:rPr>
        <w:t xml:space="preserve">che </w:t>
      </w:r>
      <w:r w:rsidR="000F75B2">
        <w:rPr>
          <w:lang w:val="it-IT"/>
        </w:rPr>
        <w:t>altri</w:t>
      </w:r>
      <w:r w:rsidR="00A72ACE">
        <w:rPr>
          <w:lang w:val="it-IT"/>
        </w:rPr>
        <w:t xml:space="preserve">, </w:t>
      </w:r>
      <w:r w:rsidR="0095725F">
        <w:rPr>
          <w:lang w:val="it-IT"/>
        </w:rPr>
        <w:t>invece, s</w:t>
      </w:r>
      <w:r w:rsidR="00F15506">
        <w:rPr>
          <w:lang w:val="it-IT"/>
        </w:rPr>
        <w:t>iano</w:t>
      </w:r>
      <w:r w:rsidR="000F75B2">
        <w:rPr>
          <w:lang w:val="it-IT"/>
        </w:rPr>
        <w:t xml:space="preserve"> più favorevoli a </w:t>
      </w:r>
      <w:r w:rsidR="000F75B2" w:rsidRPr="00A65D60">
        <w:rPr>
          <w:lang w:val="it-IT"/>
        </w:rPr>
        <w:t xml:space="preserve">un approccio </w:t>
      </w:r>
      <w:r w:rsidR="00276102" w:rsidRPr="00A65D60">
        <w:rPr>
          <w:lang w:val="it-IT"/>
        </w:rPr>
        <w:t>meno guidato</w:t>
      </w:r>
      <w:r w:rsidR="000F75B2" w:rsidRPr="00A65D60">
        <w:rPr>
          <w:lang w:val="it-IT"/>
        </w:rPr>
        <w:t>.</w:t>
      </w:r>
      <w:r w:rsidR="00AC1B92">
        <w:rPr>
          <w:lang w:val="it-IT"/>
        </w:rPr>
        <w:t xml:space="preserve"> </w:t>
      </w:r>
      <w:r w:rsidR="000F75B2" w:rsidRPr="00B04903">
        <w:rPr>
          <w:lang w:val="it-IT"/>
        </w:rPr>
        <w:t>P</w:t>
      </w:r>
      <w:r w:rsidR="002F607C">
        <w:rPr>
          <w:lang w:val="it-IT"/>
        </w:rPr>
        <w:t xml:space="preserve">otresti </w:t>
      </w:r>
      <w:r w:rsidR="00B04903" w:rsidRPr="00B04903">
        <w:rPr>
          <w:lang w:val="it-IT"/>
        </w:rPr>
        <w:t>proporre testi diversi con cui lavorare</w:t>
      </w:r>
      <w:r w:rsidR="00B04903">
        <w:rPr>
          <w:lang w:val="it-IT"/>
        </w:rPr>
        <w:t>,</w:t>
      </w:r>
      <w:r w:rsidR="00B04903" w:rsidRPr="00B04903">
        <w:rPr>
          <w:lang w:val="it-IT"/>
        </w:rPr>
        <w:t xml:space="preserve"> informar</w:t>
      </w:r>
      <w:r w:rsidR="002F607C">
        <w:rPr>
          <w:lang w:val="it-IT"/>
        </w:rPr>
        <w:t>t</w:t>
      </w:r>
      <w:r w:rsidR="0095725F">
        <w:rPr>
          <w:lang w:val="it-IT"/>
        </w:rPr>
        <w:t>i</w:t>
      </w:r>
      <w:r w:rsidR="00B04903" w:rsidRPr="00B04903">
        <w:rPr>
          <w:lang w:val="it-IT"/>
        </w:rPr>
        <w:t xml:space="preserve"> su ch</w:t>
      </w:r>
      <w:r w:rsidR="00002E83">
        <w:rPr>
          <w:lang w:val="it-IT"/>
        </w:rPr>
        <w:t xml:space="preserve">i preferisce il lavoro a coppie, </w:t>
      </w:r>
      <w:r w:rsidR="00D5018F">
        <w:rPr>
          <w:lang w:val="it-IT"/>
        </w:rPr>
        <w:t xml:space="preserve">piuttosto che </w:t>
      </w:r>
      <w:r w:rsidR="0095725F">
        <w:rPr>
          <w:lang w:val="it-IT"/>
        </w:rPr>
        <w:t xml:space="preserve">le </w:t>
      </w:r>
      <w:r w:rsidR="00B04903">
        <w:rPr>
          <w:lang w:val="it-IT"/>
        </w:rPr>
        <w:t xml:space="preserve">attività in plenaria e </w:t>
      </w:r>
      <w:r w:rsidR="00B04903" w:rsidRPr="00A65D60">
        <w:rPr>
          <w:lang w:val="it-IT"/>
        </w:rPr>
        <w:t>organizzar</w:t>
      </w:r>
      <w:r w:rsidR="00276102" w:rsidRPr="00A65D60">
        <w:rPr>
          <w:lang w:val="it-IT"/>
        </w:rPr>
        <w:t>ti</w:t>
      </w:r>
      <w:r w:rsidR="0095725F" w:rsidRPr="00A65D60">
        <w:rPr>
          <w:lang w:val="it-IT"/>
        </w:rPr>
        <w:t xml:space="preserve"> d</w:t>
      </w:r>
      <w:r w:rsidR="0095725F">
        <w:rPr>
          <w:lang w:val="it-IT"/>
        </w:rPr>
        <w:t>i conseguenza</w:t>
      </w:r>
      <w:r w:rsidR="00201551" w:rsidRPr="00B04903">
        <w:rPr>
          <w:lang w:val="it-IT"/>
        </w:rPr>
        <w:t xml:space="preserve">. </w:t>
      </w:r>
      <w:r w:rsidR="00F6519B" w:rsidRPr="00F6519B">
        <w:rPr>
          <w:lang w:val="it-IT"/>
        </w:rPr>
        <w:t>Qua</w:t>
      </w:r>
      <w:r w:rsidR="00B04903" w:rsidRPr="00F6519B">
        <w:rPr>
          <w:lang w:val="it-IT"/>
        </w:rPr>
        <w:t>nto più impare</w:t>
      </w:r>
      <w:r w:rsidR="0095725F">
        <w:rPr>
          <w:lang w:val="it-IT"/>
        </w:rPr>
        <w:t>r</w:t>
      </w:r>
      <w:r w:rsidR="002F607C">
        <w:rPr>
          <w:lang w:val="it-IT"/>
        </w:rPr>
        <w:t>ai</w:t>
      </w:r>
      <w:r w:rsidR="0095725F">
        <w:rPr>
          <w:lang w:val="it-IT"/>
        </w:rPr>
        <w:t xml:space="preserve"> a conoscere i membri del </w:t>
      </w:r>
      <w:r w:rsidR="00002E83">
        <w:rPr>
          <w:lang w:val="it-IT"/>
        </w:rPr>
        <w:t>“</w:t>
      </w:r>
      <w:r w:rsidR="002F607C">
        <w:rPr>
          <w:lang w:val="it-IT"/>
        </w:rPr>
        <w:t>tuo</w:t>
      </w:r>
      <w:r w:rsidR="00002E83">
        <w:rPr>
          <w:lang w:val="it-IT"/>
        </w:rPr>
        <w:t>”</w:t>
      </w:r>
      <w:r w:rsidR="00B04903" w:rsidRPr="00F6519B">
        <w:rPr>
          <w:lang w:val="it-IT"/>
        </w:rPr>
        <w:t xml:space="preserve"> gruppo, </w:t>
      </w:r>
      <w:r w:rsidR="00F6519B" w:rsidRPr="00F6519B">
        <w:rPr>
          <w:lang w:val="it-IT"/>
        </w:rPr>
        <w:t xml:space="preserve">tanto più </w:t>
      </w:r>
      <w:r w:rsidR="00F6519B">
        <w:rPr>
          <w:lang w:val="it-IT"/>
        </w:rPr>
        <w:t>sar</w:t>
      </w:r>
      <w:r w:rsidR="002F607C">
        <w:rPr>
          <w:lang w:val="it-IT"/>
        </w:rPr>
        <w:t>ai</w:t>
      </w:r>
      <w:r w:rsidR="00F6519B">
        <w:rPr>
          <w:lang w:val="it-IT"/>
        </w:rPr>
        <w:t xml:space="preserve"> in grado di</w:t>
      </w:r>
      <w:r w:rsidR="00F6519B" w:rsidRPr="00F6519B">
        <w:rPr>
          <w:lang w:val="it-IT"/>
        </w:rPr>
        <w:t xml:space="preserve"> </w:t>
      </w:r>
      <w:r w:rsidR="006D7529">
        <w:rPr>
          <w:lang w:val="it-IT"/>
        </w:rPr>
        <w:t>adattare l’</w:t>
      </w:r>
      <w:r w:rsidR="00F6519B">
        <w:rPr>
          <w:lang w:val="it-IT"/>
        </w:rPr>
        <w:t>approccio</w:t>
      </w:r>
      <w:r w:rsidR="00AC1B92">
        <w:rPr>
          <w:lang w:val="it-IT"/>
        </w:rPr>
        <w:t xml:space="preserve"> </w:t>
      </w:r>
      <w:r w:rsidR="00F6519B">
        <w:rPr>
          <w:lang w:val="it-IT"/>
        </w:rPr>
        <w:t>ai</w:t>
      </w:r>
      <w:r w:rsidR="00AC1B92">
        <w:rPr>
          <w:lang w:val="it-IT"/>
        </w:rPr>
        <w:t xml:space="preserve"> </w:t>
      </w:r>
      <w:r w:rsidR="00F6519B">
        <w:rPr>
          <w:lang w:val="it-IT"/>
        </w:rPr>
        <w:t xml:space="preserve">loro </w:t>
      </w:r>
      <w:r w:rsidR="00F6519B" w:rsidRPr="00F6519B">
        <w:rPr>
          <w:lang w:val="it-IT"/>
        </w:rPr>
        <w:t>bisogni</w:t>
      </w:r>
      <w:r w:rsidR="00F6519B">
        <w:rPr>
          <w:lang w:val="it-IT"/>
        </w:rPr>
        <w:t xml:space="preserve">. </w:t>
      </w:r>
    </w:p>
    <w:p w:rsidR="00201551" w:rsidRPr="00B30ACA" w:rsidRDefault="00AC1B92" w:rsidP="00201551">
      <w:pPr>
        <w:pStyle w:val="TKTEXTE"/>
        <w:rPr>
          <w:lang w:val="it-IT"/>
        </w:rPr>
      </w:pPr>
      <w:r w:rsidRPr="00AC1B92">
        <w:rPr>
          <w:lang w:val="it-IT"/>
        </w:rPr>
        <w:t>Riflett</w:t>
      </w:r>
      <w:r w:rsidR="002F607C">
        <w:rPr>
          <w:lang w:val="it-IT"/>
        </w:rPr>
        <w:t>i</w:t>
      </w:r>
      <w:r w:rsidRPr="00AC1B92">
        <w:rPr>
          <w:lang w:val="it-IT"/>
        </w:rPr>
        <w:t xml:space="preserve"> sugli altri fattori elencati nella tabella</w:t>
      </w:r>
      <w:r w:rsidR="00002E83">
        <w:rPr>
          <w:lang w:val="it-IT"/>
        </w:rPr>
        <w:t xml:space="preserve"> della pagina precedente</w:t>
      </w:r>
      <w:r w:rsidRPr="00AC1B92">
        <w:rPr>
          <w:lang w:val="it-IT"/>
        </w:rPr>
        <w:t xml:space="preserve"> e</w:t>
      </w:r>
      <w:r>
        <w:rPr>
          <w:lang w:val="it-IT"/>
        </w:rPr>
        <w:t>,</w:t>
      </w:r>
      <w:r w:rsidRPr="00AC1B92">
        <w:rPr>
          <w:lang w:val="it-IT"/>
        </w:rPr>
        <w:t xml:space="preserve"> se possib</w:t>
      </w:r>
      <w:r>
        <w:rPr>
          <w:lang w:val="it-IT"/>
        </w:rPr>
        <w:t>i</w:t>
      </w:r>
      <w:r w:rsidRPr="00AC1B92">
        <w:rPr>
          <w:lang w:val="it-IT"/>
        </w:rPr>
        <w:t>le</w:t>
      </w:r>
      <w:r>
        <w:rPr>
          <w:lang w:val="it-IT"/>
        </w:rPr>
        <w:t>,</w:t>
      </w:r>
      <w:r w:rsidRPr="00AC1B92">
        <w:rPr>
          <w:lang w:val="it-IT"/>
        </w:rPr>
        <w:t xml:space="preserve"> </w:t>
      </w:r>
      <w:r>
        <w:rPr>
          <w:lang w:val="it-IT"/>
        </w:rPr>
        <w:t>discut</w:t>
      </w:r>
      <w:r w:rsidR="002F607C">
        <w:rPr>
          <w:lang w:val="it-IT"/>
        </w:rPr>
        <w:t>i</w:t>
      </w:r>
      <w:r>
        <w:rPr>
          <w:lang w:val="it-IT"/>
        </w:rPr>
        <w:t>ne con i colleghi</w:t>
      </w:r>
      <w:r w:rsidR="00201551" w:rsidRPr="00AC1B92">
        <w:rPr>
          <w:lang w:val="it-IT"/>
        </w:rPr>
        <w:t xml:space="preserve">. </w:t>
      </w:r>
      <w:r w:rsidRPr="00AC1B92">
        <w:rPr>
          <w:lang w:val="it-IT"/>
        </w:rPr>
        <w:t xml:space="preserve">I rifugiati vivono in una situazione di “uso forzato della lingua”: </w:t>
      </w:r>
      <w:r w:rsidR="00002E83">
        <w:rPr>
          <w:lang w:val="it-IT"/>
        </w:rPr>
        <w:t>devono</w:t>
      </w:r>
      <w:r w:rsidR="00D95F63">
        <w:rPr>
          <w:lang w:val="it-IT"/>
        </w:rPr>
        <w:t xml:space="preserve"> </w:t>
      </w:r>
      <w:r w:rsidR="003E3E14">
        <w:rPr>
          <w:lang w:val="it-IT"/>
        </w:rPr>
        <w:t xml:space="preserve">raggiungere un certo livello di </w:t>
      </w:r>
      <w:r w:rsidR="0095725F">
        <w:rPr>
          <w:lang w:val="it-IT"/>
        </w:rPr>
        <w:t xml:space="preserve">competenza </w:t>
      </w:r>
      <w:r w:rsidR="002F607C">
        <w:rPr>
          <w:lang w:val="it-IT"/>
        </w:rPr>
        <w:t>per</w:t>
      </w:r>
      <w:r>
        <w:rPr>
          <w:lang w:val="it-IT"/>
        </w:rPr>
        <w:t xml:space="preserve"> sopravvivere nel nuovo Paese</w:t>
      </w:r>
      <w:r w:rsidR="00201551" w:rsidRPr="00AC1B92">
        <w:rPr>
          <w:lang w:val="it-IT"/>
        </w:rPr>
        <w:t xml:space="preserve">, </w:t>
      </w:r>
      <w:r w:rsidR="00D95F63">
        <w:rPr>
          <w:lang w:val="it-IT"/>
        </w:rPr>
        <w:t>seguire le procedure per la richiesta d’asilo e trovare vitto e alloggio</w:t>
      </w:r>
      <w:r w:rsidR="00201551" w:rsidRPr="00E63A89">
        <w:rPr>
          <w:lang w:val="it-IT"/>
        </w:rPr>
        <w:t xml:space="preserve">. </w:t>
      </w:r>
      <w:r w:rsidR="00D95F63" w:rsidRPr="00E63A89">
        <w:rPr>
          <w:lang w:val="it-IT"/>
        </w:rPr>
        <w:t xml:space="preserve">Ma </w:t>
      </w:r>
      <w:r w:rsidR="00276102" w:rsidRPr="00E63A89">
        <w:rPr>
          <w:lang w:val="it-IT"/>
        </w:rPr>
        <w:t>ciò è suff</w:t>
      </w:r>
      <w:r w:rsidR="00A65D60" w:rsidRPr="00E63A89">
        <w:rPr>
          <w:lang w:val="it-IT"/>
        </w:rPr>
        <w:t>iciente</w:t>
      </w:r>
      <w:r w:rsidR="00276102" w:rsidRPr="00E63A89">
        <w:rPr>
          <w:lang w:val="it-IT"/>
        </w:rPr>
        <w:t xml:space="preserve"> per</w:t>
      </w:r>
      <w:r w:rsidR="00D95F63" w:rsidRPr="00E63A89">
        <w:rPr>
          <w:lang w:val="it-IT"/>
        </w:rPr>
        <w:t xml:space="preserve"> motiva</w:t>
      </w:r>
      <w:r w:rsidR="00276102" w:rsidRPr="00E63A89">
        <w:rPr>
          <w:lang w:val="it-IT"/>
        </w:rPr>
        <w:t>rli</w:t>
      </w:r>
      <w:r w:rsidR="00D95F63" w:rsidRPr="00E63A89">
        <w:rPr>
          <w:lang w:val="it-IT"/>
        </w:rPr>
        <w:t xml:space="preserve"> a imparare? </w:t>
      </w:r>
      <w:r w:rsidR="00872F48" w:rsidRPr="00E63A89">
        <w:rPr>
          <w:lang w:val="it-IT"/>
        </w:rPr>
        <w:t>Qualora non lo fosse</w:t>
      </w:r>
      <w:r w:rsidR="0047498E">
        <w:rPr>
          <w:lang w:val="it-IT"/>
        </w:rPr>
        <w:t>,</w:t>
      </w:r>
      <w:r w:rsidR="00D95F63" w:rsidRPr="00E63A89">
        <w:rPr>
          <w:lang w:val="it-IT"/>
        </w:rPr>
        <w:t xml:space="preserve"> cosa </w:t>
      </w:r>
      <w:r w:rsidR="00276102" w:rsidRPr="00E63A89">
        <w:rPr>
          <w:lang w:val="it-IT"/>
        </w:rPr>
        <w:t>potrebb</w:t>
      </w:r>
      <w:r w:rsidR="00A65D60" w:rsidRPr="00E63A89">
        <w:rPr>
          <w:lang w:val="it-IT"/>
        </w:rPr>
        <w:t>e</w:t>
      </w:r>
      <w:r w:rsidR="0067786E" w:rsidRPr="00E63A89">
        <w:rPr>
          <w:lang w:val="it-IT"/>
        </w:rPr>
        <w:t xml:space="preserve"> motiva</w:t>
      </w:r>
      <w:r w:rsidR="00A65D60" w:rsidRPr="00E63A89">
        <w:rPr>
          <w:lang w:val="it-IT"/>
        </w:rPr>
        <w:t>rli</w:t>
      </w:r>
      <w:r w:rsidR="00201551" w:rsidRPr="00E63A89">
        <w:rPr>
          <w:lang w:val="it-IT"/>
        </w:rPr>
        <w:t xml:space="preserve">? </w:t>
      </w:r>
      <w:r w:rsidR="0067786E" w:rsidRPr="00E63A89">
        <w:rPr>
          <w:lang w:val="it-IT"/>
        </w:rPr>
        <w:t xml:space="preserve">Se </w:t>
      </w:r>
      <w:r w:rsidR="00F002DA" w:rsidRPr="00E63A89">
        <w:rPr>
          <w:lang w:val="it-IT"/>
        </w:rPr>
        <w:t>hai</w:t>
      </w:r>
      <w:r w:rsidR="0067786E" w:rsidRPr="00E63A89">
        <w:rPr>
          <w:lang w:val="it-IT"/>
        </w:rPr>
        <w:t xml:space="preserve"> una lingua in comune con alcuni dei rifugiati, usala per </w:t>
      </w:r>
      <w:r w:rsidR="006D6DB9" w:rsidRPr="00E63A89">
        <w:rPr>
          <w:lang w:val="it-IT"/>
        </w:rPr>
        <w:t>discutere</w:t>
      </w:r>
      <w:r w:rsidR="0067786E" w:rsidRPr="00E63A89">
        <w:rPr>
          <w:lang w:val="it-IT"/>
        </w:rPr>
        <w:t xml:space="preserve"> con loro </w:t>
      </w:r>
      <w:r w:rsidR="00E63A89">
        <w:rPr>
          <w:lang w:val="it-IT"/>
        </w:rPr>
        <w:t xml:space="preserve">su ciò che potrebbe </w:t>
      </w:r>
      <w:r w:rsidR="007A387A">
        <w:rPr>
          <w:lang w:val="it-IT"/>
        </w:rPr>
        <w:t>accrescere</w:t>
      </w:r>
      <w:r w:rsidR="0047498E">
        <w:rPr>
          <w:lang w:val="it-IT"/>
        </w:rPr>
        <w:t xml:space="preserve"> la</w:t>
      </w:r>
      <w:r w:rsidR="0067786E">
        <w:rPr>
          <w:lang w:val="it-IT"/>
        </w:rPr>
        <w:t xml:space="preserve"> motivazione</w:t>
      </w:r>
      <w:r w:rsidR="00201551" w:rsidRPr="0067786E">
        <w:rPr>
          <w:lang w:val="it-IT"/>
        </w:rPr>
        <w:t xml:space="preserve">. </w:t>
      </w:r>
      <w:r w:rsidR="007A387A">
        <w:rPr>
          <w:lang w:val="it-IT"/>
        </w:rPr>
        <w:t>Ad esempio, l</w:t>
      </w:r>
      <w:r w:rsidR="006D6DB9">
        <w:rPr>
          <w:lang w:val="it-IT"/>
        </w:rPr>
        <w:t>’ass</w:t>
      </w:r>
      <w:r w:rsidR="0053137E">
        <w:rPr>
          <w:lang w:val="it-IT"/>
        </w:rPr>
        <w:t>enza di servizi per l’infanzia costituisce un ostacolo al</w:t>
      </w:r>
      <w:r w:rsidR="00276102">
        <w:rPr>
          <w:lang w:val="it-IT"/>
        </w:rPr>
        <w:t xml:space="preserve"> </w:t>
      </w:r>
      <w:r w:rsidR="00201551" w:rsidRPr="00502F27">
        <w:rPr>
          <w:lang w:val="it-IT"/>
        </w:rPr>
        <w:t>support</w:t>
      </w:r>
      <w:r w:rsidR="006D6DB9">
        <w:rPr>
          <w:lang w:val="it-IT"/>
        </w:rPr>
        <w:t>o linguistico</w:t>
      </w:r>
      <w:r w:rsidR="0053137E">
        <w:rPr>
          <w:lang w:val="it-IT"/>
        </w:rPr>
        <w:t xml:space="preserve"> che intendi offrire</w:t>
      </w:r>
      <w:r w:rsidR="00201551" w:rsidRPr="00502F27">
        <w:rPr>
          <w:lang w:val="it-IT"/>
        </w:rPr>
        <w:t xml:space="preserve">? </w:t>
      </w:r>
      <w:r w:rsidR="006D6DB9" w:rsidRPr="00AB055F">
        <w:rPr>
          <w:lang w:val="it-IT"/>
        </w:rPr>
        <w:t>Se sì</w:t>
      </w:r>
      <w:r w:rsidR="00201551" w:rsidRPr="00AB055F">
        <w:rPr>
          <w:lang w:val="it-IT"/>
        </w:rPr>
        <w:t xml:space="preserve">, </w:t>
      </w:r>
      <w:r w:rsidR="006D6DB9" w:rsidRPr="00AB055F">
        <w:rPr>
          <w:lang w:val="it-IT"/>
        </w:rPr>
        <w:t>c’è qualcosa che</w:t>
      </w:r>
      <w:r w:rsidR="00276102">
        <w:rPr>
          <w:lang w:val="it-IT"/>
        </w:rPr>
        <w:t xml:space="preserve"> </w:t>
      </w:r>
      <w:r w:rsidR="00F002DA">
        <w:rPr>
          <w:lang w:val="it-IT"/>
        </w:rPr>
        <w:t>puoi</w:t>
      </w:r>
      <w:r w:rsidR="006D6DB9" w:rsidRPr="00AB055F">
        <w:rPr>
          <w:lang w:val="it-IT"/>
        </w:rPr>
        <w:t xml:space="preserve"> fare </w:t>
      </w:r>
      <w:r w:rsidR="006D7529">
        <w:rPr>
          <w:lang w:val="it-IT"/>
        </w:rPr>
        <w:t>a</w:t>
      </w:r>
      <w:r w:rsidR="00AB055F" w:rsidRPr="00AB055F">
        <w:rPr>
          <w:lang w:val="it-IT"/>
        </w:rPr>
        <w:t xml:space="preserve"> riguardo</w:t>
      </w:r>
      <w:r w:rsidR="00201551" w:rsidRPr="00AB055F">
        <w:rPr>
          <w:lang w:val="it-IT"/>
        </w:rPr>
        <w:t xml:space="preserve">? </w:t>
      </w:r>
      <w:r w:rsidR="00AB055F" w:rsidRPr="00B30ACA">
        <w:rPr>
          <w:lang w:val="it-IT"/>
        </w:rPr>
        <w:t>E così via</w:t>
      </w:r>
      <w:r w:rsidR="00201551" w:rsidRPr="00B30ACA">
        <w:rPr>
          <w:lang w:val="it-IT"/>
        </w:rPr>
        <w:t>.</w:t>
      </w:r>
    </w:p>
    <w:p w:rsidR="00201551" w:rsidRPr="00AB055F" w:rsidRDefault="00342822" w:rsidP="00201551">
      <w:pPr>
        <w:pStyle w:val="TKTEXTE"/>
        <w:rPr>
          <w:lang w:val="it-IT"/>
        </w:rPr>
      </w:pPr>
      <w:r>
        <w:rPr>
          <w:lang w:val="it-IT"/>
        </w:rPr>
        <w:t>Nel</w:t>
      </w:r>
      <w:r w:rsidR="00AB055F" w:rsidRPr="00AB055F">
        <w:rPr>
          <w:lang w:val="it-IT"/>
        </w:rPr>
        <w:t xml:space="preserve"> sito del Consiglio d’Europa </w:t>
      </w:r>
      <w:r w:rsidR="00674F92">
        <w:rPr>
          <w:i/>
          <w:u w:val="single"/>
          <w:lang w:val="it-IT"/>
        </w:rPr>
        <w:t>Integrazione Linguistica dei M</w:t>
      </w:r>
      <w:r w:rsidR="00AB055F" w:rsidRPr="00E80D9A">
        <w:rPr>
          <w:i/>
          <w:u w:val="single"/>
          <w:lang w:val="it-IT"/>
        </w:rPr>
        <w:t>igrant</w:t>
      </w:r>
      <w:r w:rsidR="00D5018F" w:rsidRPr="00E80D9A">
        <w:rPr>
          <w:i/>
          <w:u w:val="single"/>
          <w:lang w:val="it-IT"/>
        </w:rPr>
        <w:t>i</w:t>
      </w:r>
      <w:r w:rsidR="00674F92">
        <w:rPr>
          <w:i/>
          <w:u w:val="single"/>
          <w:lang w:val="it-IT"/>
        </w:rPr>
        <w:t xml:space="preserve"> A</w:t>
      </w:r>
      <w:r w:rsidR="00AB055F" w:rsidRPr="00E80D9A">
        <w:rPr>
          <w:i/>
          <w:u w:val="single"/>
          <w:lang w:val="it-IT"/>
        </w:rPr>
        <w:t>dulti</w:t>
      </w:r>
      <w:r w:rsidR="00AB055F" w:rsidRPr="00E80D9A">
        <w:rPr>
          <w:lang w:val="it-IT"/>
        </w:rPr>
        <w:t xml:space="preserve"> </w:t>
      </w:r>
      <w:r w:rsidR="00201551" w:rsidRPr="00E80D9A">
        <w:rPr>
          <w:i/>
          <w:lang w:val="it-IT"/>
        </w:rPr>
        <w:t>(</w:t>
      </w:r>
      <w:r w:rsidR="00674F92">
        <w:rPr>
          <w:i/>
          <w:lang w:val="it-IT"/>
        </w:rPr>
        <w:t>ILMA</w:t>
      </w:r>
      <w:r w:rsidR="00201551" w:rsidRPr="00AB055F">
        <w:rPr>
          <w:lang w:val="it-IT"/>
        </w:rPr>
        <w:t xml:space="preserve">) </w:t>
      </w:r>
      <w:r>
        <w:rPr>
          <w:lang w:val="it-IT"/>
        </w:rPr>
        <w:t>c’è</w:t>
      </w:r>
      <w:r w:rsidR="00AB055F" w:rsidRPr="00AB055F">
        <w:rPr>
          <w:lang w:val="it-IT"/>
        </w:rPr>
        <w:t xml:space="preserve"> una sezione </w:t>
      </w:r>
      <w:r w:rsidR="007A387A" w:rsidRPr="00E80D9A">
        <w:rPr>
          <w:lang w:val="it-IT"/>
        </w:rPr>
        <w:t>con le</w:t>
      </w:r>
      <w:r w:rsidR="00AB055F" w:rsidRPr="00E80D9A">
        <w:rPr>
          <w:lang w:val="it-IT"/>
        </w:rPr>
        <w:t xml:space="preserve"> </w:t>
      </w:r>
      <w:r w:rsidR="00AB055F" w:rsidRPr="00314496">
        <w:rPr>
          <w:rStyle w:val="Collegamentoipertestuale"/>
          <w:lang w:val="it-IT"/>
        </w:rPr>
        <w:t>parole chiave</w:t>
      </w:r>
      <w:r w:rsidR="00201551" w:rsidRPr="00314496">
        <w:rPr>
          <w:lang w:val="it-IT"/>
        </w:rPr>
        <w:t xml:space="preserve"> </w:t>
      </w:r>
      <w:r w:rsidR="00AB055F" w:rsidRPr="00314496">
        <w:rPr>
          <w:lang w:val="it-IT"/>
        </w:rPr>
        <w:t>dove</w:t>
      </w:r>
      <w:r w:rsidR="00AB055F" w:rsidRPr="00AB055F">
        <w:rPr>
          <w:lang w:val="it-IT"/>
        </w:rPr>
        <w:t xml:space="preserve"> </w:t>
      </w:r>
      <w:r w:rsidR="00872F48">
        <w:rPr>
          <w:lang w:val="it-IT"/>
        </w:rPr>
        <w:t>puoi</w:t>
      </w:r>
      <w:r w:rsidR="00AB055F" w:rsidRPr="00AB055F">
        <w:rPr>
          <w:lang w:val="it-IT"/>
        </w:rPr>
        <w:t xml:space="preserve"> trovare ulterior</w:t>
      </w:r>
      <w:r>
        <w:rPr>
          <w:lang w:val="it-IT"/>
        </w:rPr>
        <w:t>i</w:t>
      </w:r>
      <w:r w:rsidR="00AB055F" w:rsidRPr="00AB055F">
        <w:rPr>
          <w:lang w:val="it-IT"/>
        </w:rPr>
        <w:t xml:space="preserve"> informazioni </w:t>
      </w:r>
      <w:r w:rsidR="007A387A">
        <w:rPr>
          <w:lang w:val="it-IT"/>
        </w:rPr>
        <w:t xml:space="preserve">su </w:t>
      </w:r>
      <w:r w:rsidR="0047498E">
        <w:rPr>
          <w:lang w:val="it-IT"/>
        </w:rPr>
        <w:t xml:space="preserve">molti </w:t>
      </w:r>
      <w:r w:rsidR="007A387A">
        <w:rPr>
          <w:lang w:val="it-IT"/>
        </w:rPr>
        <w:t>argomenti,</w:t>
      </w:r>
      <w:r w:rsidR="00AB055F">
        <w:rPr>
          <w:lang w:val="it-IT"/>
        </w:rPr>
        <w:t xml:space="preserve"> quali</w:t>
      </w:r>
      <w:r>
        <w:rPr>
          <w:lang w:val="it-IT"/>
        </w:rPr>
        <w:t xml:space="preserve"> ad esempio</w:t>
      </w:r>
      <w:r w:rsidR="00AB055F">
        <w:rPr>
          <w:lang w:val="it-IT"/>
        </w:rPr>
        <w:t>:</w:t>
      </w:r>
    </w:p>
    <w:p w:rsidR="00201551" w:rsidRPr="005A6912" w:rsidRDefault="00214688" w:rsidP="00201551">
      <w:pPr>
        <w:pStyle w:val="TKBulletLevel1"/>
        <w:rPr>
          <w:lang w:val="it-IT"/>
        </w:rPr>
      </w:pPr>
      <w:r w:rsidRPr="005A6912">
        <w:rPr>
          <w:lang w:val="it-IT"/>
        </w:rPr>
        <w:t>a</w:t>
      </w:r>
      <w:r w:rsidR="00AB055F" w:rsidRPr="005A6912">
        <w:rPr>
          <w:lang w:val="it-IT"/>
        </w:rPr>
        <w:t>lfabetizzazione</w:t>
      </w:r>
      <w:r w:rsidR="00201551" w:rsidRPr="005A6912">
        <w:rPr>
          <w:lang w:val="it-IT"/>
        </w:rPr>
        <w:t xml:space="preserve">/ </w:t>
      </w:r>
      <w:r w:rsidRPr="005A6912">
        <w:rPr>
          <w:lang w:val="it-IT"/>
        </w:rPr>
        <w:t>a</w:t>
      </w:r>
      <w:r w:rsidR="00AB055F" w:rsidRPr="005A6912">
        <w:rPr>
          <w:lang w:val="it-IT"/>
        </w:rPr>
        <w:t>nalfabetismo</w:t>
      </w:r>
      <w:r w:rsidR="0047498E">
        <w:rPr>
          <w:lang w:val="it-IT"/>
        </w:rPr>
        <w:t>;</w:t>
      </w:r>
    </w:p>
    <w:p w:rsidR="00201551" w:rsidRPr="005A6912" w:rsidRDefault="00214688" w:rsidP="00201551">
      <w:pPr>
        <w:pStyle w:val="TKBulletLevel1"/>
        <w:rPr>
          <w:lang w:val="it-IT"/>
        </w:rPr>
      </w:pPr>
      <w:r w:rsidRPr="005A6912">
        <w:rPr>
          <w:lang w:val="it-IT"/>
        </w:rPr>
        <w:t>c</w:t>
      </w:r>
      <w:r w:rsidR="00AB055F" w:rsidRPr="005A6912">
        <w:rPr>
          <w:lang w:val="it-IT"/>
        </w:rPr>
        <w:t>ompetenza</w:t>
      </w:r>
      <w:r w:rsidR="00201551" w:rsidRPr="005A6912">
        <w:rPr>
          <w:lang w:val="it-IT"/>
        </w:rPr>
        <w:t xml:space="preserve">/ </w:t>
      </w:r>
      <w:r w:rsidRPr="005A6912">
        <w:rPr>
          <w:lang w:val="it-IT"/>
        </w:rPr>
        <w:t>c</w:t>
      </w:r>
      <w:r w:rsidR="00AB055F" w:rsidRPr="005A6912">
        <w:rPr>
          <w:lang w:val="it-IT"/>
        </w:rPr>
        <w:t>ompetenza plurilingue</w:t>
      </w:r>
      <w:r w:rsidR="0047498E">
        <w:rPr>
          <w:lang w:val="it-IT"/>
        </w:rPr>
        <w:t>;</w:t>
      </w:r>
    </w:p>
    <w:p w:rsidR="00201551" w:rsidRPr="005A6912" w:rsidRDefault="00214688" w:rsidP="00201551">
      <w:pPr>
        <w:pStyle w:val="TKBulletLevel1"/>
        <w:rPr>
          <w:lang w:val="it-IT"/>
        </w:rPr>
      </w:pPr>
      <w:r w:rsidRPr="005A6912">
        <w:rPr>
          <w:lang w:val="it-IT"/>
        </w:rPr>
        <w:t>p</w:t>
      </w:r>
      <w:r w:rsidR="00AB055F" w:rsidRPr="005A6912">
        <w:rPr>
          <w:lang w:val="it-IT"/>
        </w:rPr>
        <w:t xml:space="preserve">rima </w:t>
      </w:r>
      <w:r w:rsidRPr="005A6912">
        <w:rPr>
          <w:lang w:val="it-IT"/>
        </w:rPr>
        <w:t>l</w:t>
      </w:r>
      <w:r w:rsidR="0047498E">
        <w:rPr>
          <w:lang w:val="it-IT"/>
        </w:rPr>
        <w:t>ingua;</w:t>
      </w:r>
    </w:p>
    <w:p w:rsidR="00201551" w:rsidRPr="005A6912" w:rsidRDefault="00214688" w:rsidP="00201551">
      <w:pPr>
        <w:pStyle w:val="TKBulletLevel1"/>
        <w:rPr>
          <w:lang w:val="it-IT"/>
        </w:rPr>
      </w:pPr>
      <w:r w:rsidRPr="005A6912">
        <w:rPr>
          <w:lang w:val="it-IT"/>
        </w:rPr>
        <w:t>a</w:t>
      </w:r>
      <w:r w:rsidR="00AB055F" w:rsidRPr="005A6912">
        <w:rPr>
          <w:lang w:val="it-IT"/>
        </w:rPr>
        <w:t>pprendimento informale</w:t>
      </w:r>
      <w:r w:rsidR="0047498E">
        <w:rPr>
          <w:lang w:val="it-IT"/>
        </w:rPr>
        <w:t>;</w:t>
      </w:r>
    </w:p>
    <w:p w:rsidR="00201551" w:rsidRPr="005A6912" w:rsidRDefault="00214688" w:rsidP="00201551">
      <w:pPr>
        <w:pStyle w:val="TKBulletLevel1"/>
        <w:rPr>
          <w:lang w:val="it-IT"/>
        </w:rPr>
      </w:pPr>
      <w:r w:rsidRPr="005A6912">
        <w:rPr>
          <w:lang w:val="it-IT"/>
        </w:rPr>
        <w:t>bisogni linguistici</w:t>
      </w:r>
      <w:r w:rsidR="0047498E">
        <w:rPr>
          <w:lang w:val="it-IT"/>
        </w:rPr>
        <w:t>;</w:t>
      </w:r>
    </w:p>
    <w:p w:rsidR="00201551" w:rsidRPr="005A6912" w:rsidRDefault="00214688" w:rsidP="00201551">
      <w:pPr>
        <w:pStyle w:val="TKBulletLevel1"/>
        <w:rPr>
          <w:lang w:val="it-IT"/>
        </w:rPr>
      </w:pPr>
      <w:r w:rsidRPr="005A6912">
        <w:rPr>
          <w:lang w:val="it-IT"/>
        </w:rPr>
        <w:t>g</w:t>
      </w:r>
      <w:r w:rsidR="00AB055F" w:rsidRPr="005A6912">
        <w:rPr>
          <w:lang w:val="it-IT"/>
        </w:rPr>
        <w:t>ruppi vulnerabili</w:t>
      </w:r>
      <w:r w:rsidR="0047498E">
        <w:rPr>
          <w:lang w:val="it-IT"/>
        </w:rPr>
        <w:t>;</w:t>
      </w:r>
      <w:bookmarkStart w:id="0" w:name="_GoBack"/>
      <w:bookmarkEnd w:id="0"/>
    </w:p>
    <w:p w:rsidR="008C3FE2" w:rsidRPr="005A6912" w:rsidRDefault="00214688" w:rsidP="00314496">
      <w:pPr>
        <w:pStyle w:val="TKBulletLevel1"/>
        <w:rPr>
          <w:lang w:val="it-IT"/>
        </w:rPr>
      </w:pPr>
      <w:r w:rsidRPr="005A6912">
        <w:rPr>
          <w:lang w:val="it-IT"/>
        </w:rPr>
        <w:t>e</w:t>
      </w:r>
      <w:r w:rsidR="00AB055F" w:rsidRPr="005A6912">
        <w:rPr>
          <w:lang w:val="it-IT"/>
        </w:rPr>
        <w:t>c</w:t>
      </w:r>
      <w:r w:rsidR="00201551" w:rsidRPr="005A6912">
        <w:rPr>
          <w:lang w:val="it-IT"/>
        </w:rPr>
        <w:t>c.</w:t>
      </w:r>
    </w:p>
    <w:sectPr w:rsidR="008C3FE2" w:rsidRPr="005A6912" w:rsidSect="002A69DD">
      <w:headerReference w:type="default" r:id="rId8"/>
      <w:footerReference w:type="default" r:id="rId9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27E" w:rsidRDefault="0056127E" w:rsidP="00E64310">
      <w:r>
        <w:separator/>
      </w:r>
    </w:p>
  </w:endnote>
  <w:endnote w:type="continuationSeparator" w:id="0">
    <w:p w:rsidR="0056127E" w:rsidRDefault="0056127E" w:rsidP="00E64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2860CD">
      <w:tc>
        <w:tcPr>
          <w:tcW w:w="1667" w:type="pct"/>
          <w:vAlign w:val="bottom"/>
        </w:tcPr>
        <w:p w:rsidR="002860CD" w:rsidRDefault="00201551" w:rsidP="002860CD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t>Langu</w:t>
          </w:r>
          <w:r>
            <w:rPr>
              <w:rFonts w:eastAsia="Calibri" w:cs="Cambria"/>
              <w:sz w:val="18"/>
              <w:szCs w:val="18"/>
              <w:lang w:val="en-US"/>
            </w:rPr>
            <w:t>age Policy Programme</w:t>
          </w:r>
        </w:p>
        <w:p w:rsidR="002860CD" w:rsidRDefault="00201551" w:rsidP="002860CD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r>
            <w:rPr>
              <w:rFonts w:eastAsia="Calibri" w:cs="Cambria"/>
              <w:sz w:val="18"/>
              <w:szCs w:val="18"/>
              <w:lang w:val="en-US"/>
            </w:rPr>
            <w:t>Strasbourg</w:t>
          </w:r>
        </w:p>
        <w:p w:rsidR="002860CD" w:rsidRPr="00FB70A6" w:rsidRDefault="0056127E" w:rsidP="002860CD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</w:p>
        <w:p w:rsidR="002860CD" w:rsidRDefault="00201551" w:rsidP="002860CD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r>
            <w:rPr>
              <w:rFonts w:eastAsia="Calibri" w:cs="Cambria"/>
              <w:b/>
              <w:sz w:val="18"/>
              <w:szCs w:val="18"/>
              <w:lang w:val="en-US"/>
            </w:rPr>
            <w:t>Tool 11</w:t>
          </w:r>
        </w:p>
      </w:tc>
      <w:tc>
        <w:tcPr>
          <w:tcW w:w="1667" w:type="pct"/>
          <w:vAlign w:val="bottom"/>
        </w:tcPr>
        <w:p w:rsidR="002860CD" w:rsidRDefault="00201551" w:rsidP="002860CD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t xml:space="preserve">Page </w:t>
          </w:r>
          <w:r w:rsidR="00EC7E91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="00EC7E91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F6494B">
            <w:rPr>
              <w:rFonts w:eastAsia="Calibri" w:cs="Cambria"/>
              <w:noProof/>
              <w:sz w:val="18"/>
              <w:szCs w:val="18"/>
              <w:lang w:val="en-US"/>
            </w:rPr>
            <w:t>1</w:t>
          </w:r>
          <w:r w:rsidR="00EC7E91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="00EC7E91"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="00EC7E91"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F6494B">
            <w:rPr>
              <w:rFonts w:eastAsia="Calibri" w:cs="Cambria"/>
              <w:noProof/>
              <w:sz w:val="18"/>
              <w:szCs w:val="18"/>
              <w:lang w:val="en-US"/>
            </w:rPr>
            <w:t>3</w:t>
          </w:r>
          <w:r w:rsidR="00EC7E91"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  <w:vAlign w:val="bottom"/>
        </w:tcPr>
        <w:p w:rsidR="002860CD" w:rsidRDefault="00201551" w:rsidP="002860CD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  <w:lang w:val="it-IT" w:eastAsia="it-IT"/>
            </w:rPr>
            <w:drawing>
              <wp:inline distT="0" distB="0" distL="0" distR="0">
                <wp:extent cx="835200" cy="666000"/>
                <wp:effectExtent l="0" t="0" r="0" b="0"/>
                <wp:docPr id="39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200" cy="66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860CD" w:rsidRPr="002860CD" w:rsidRDefault="0056127E" w:rsidP="002860CD">
    <w:pPr>
      <w:pStyle w:val="Pidipagina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27E" w:rsidRDefault="0056127E" w:rsidP="00E64310">
      <w:r>
        <w:separator/>
      </w:r>
    </w:p>
  </w:footnote>
  <w:footnote w:type="continuationSeparator" w:id="0">
    <w:p w:rsidR="0056127E" w:rsidRDefault="0056127E" w:rsidP="00E643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279" w:type="pct"/>
      <w:tblBorders>
        <w:bottom w:val="single" w:sz="12" w:space="0" w:color="auto"/>
      </w:tblBorders>
      <w:tblLook w:val="04A0"/>
    </w:tblPr>
    <w:tblGrid>
      <w:gridCol w:w="2228"/>
      <w:gridCol w:w="5722"/>
      <w:gridCol w:w="2732"/>
      <w:gridCol w:w="2732"/>
    </w:tblGrid>
    <w:tr w:rsidR="00124F75" w:rsidRPr="00674F92" w:rsidTr="00124F75">
      <w:trPr>
        <w:trHeight w:val="1304"/>
      </w:trPr>
      <w:tc>
        <w:tcPr>
          <w:tcW w:w="2228" w:type="dxa"/>
        </w:tcPr>
        <w:p w:rsidR="00124F75" w:rsidRPr="00CB5C65" w:rsidRDefault="00124F75" w:rsidP="000C5F40">
          <w:r w:rsidRPr="00CB5C65">
            <w:rPr>
              <w:noProof/>
              <w:lang w:val="it-IT" w:eastAsia="it-IT"/>
            </w:rPr>
            <w:drawing>
              <wp:inline distT="0" distB="0" distL="0" distR="0">
                <wp:extent cx="982345" cy="711200"/>
                <wp:effectExtent l="19050" t="0" r="8255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</w:tcPr>
        <w:p w:rsidR="00DD7C42" w:rsidRPr="007E48B7" w:rsidRDefault="00DD7C42" w:rsidP="00DD7C42">
          <w:pPr>
            <w:jc w:val="center"/>
            <w:rPr>
              <w:rFonts w:eastAsiaTheme="minorHAnsi"/>
              <w:b/>
              <w:lang w:val="en-GB"/>
            </w:rPr>
          </w:pPr>
          <w:r w:rsidRPr="007E48B7">
            <w:rPr>
              <w:rFonts w:eastAsiaTheme="minorHAnsi"/>
              <w:b/>
              <w:lang w:val="en-GB"/>
            </w:rPr>
            <w:t>Language Support for Adult Refugees</w:t>
          </w:r>
        </w:p>
        <w:p w:rsidR="00DD7C42" w:rsidRPr="00314496" w:rsidRDefault="00DD7C42" w:rsidP="00DD7C42">
          <w:pPr>
            <w:jc w:val="center"/>
            <w:rPr>
              <w:rFonts w:eastAsiaTheme="minorHAnsi"/>
              <w:b/>
              <w:i/>
              <w:lang w:val="en-GB"/>
            </w:rPr>
          </w:pPr>
          <w:r w:rsidRPr="007E48B7">
            <w:rPr>
              <w:rFonts w:eastAsiaTheme="minorHAnsi"/>
              <w:b/>
              <w:i/>
              <w:lang w:val="en-GB"/>
            </w:rPr>
            <w:t>A Council of Europe Toolkit</w:t>
          </w:r>
        </w:p>
        <w:p w:rsidR="00124F75" w:rsidRPr="00314496" w:rsidRDefault="00EC7E91" w:rsidP="00E663A7">
          <w:pPr>
            <w:jc w:val="center"/>
            <w:rPr>
              <w:rFonts w:eastAsiaTheme="minorHAnsi"/>
              <w:color w:val="0000FF"/>
              <w:u w:val="single"/>
              <w:lang w:val="en-GB"/>
            </w:rPr>
          </w:pPr>
          <w:hyperlink r:id="rId2" w:history="1">
            <w:r w:rsidR="00124F75" w:rsidRPr="00314496">
              <w:rPr>
                <w:rStyle w:val="Collegamentoipertestuale"/>
                <w:rFonts w:eastAsiaTheme="minorHAnsi"/>
                <w:lang w:val="en-GB"/>
              </w:rPr>
              <w:t>www.coe.int/lang-refugees</w:t>
            </w:r>
          </w:hyperlink>
        </w:p>
      </w:tc>
      <w:tc>
        <w:tcPr>
          <w:tcW w:w="2732" w:type="dxa"/>
        </w:tcPr>
        <w:p w:rsidR="00922EAD" w:rsidRDefault="00922EAD" w:rsidP="00922EAD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r w:rsidRPr="007E48B7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Linguistic Integration </w:t>
          </w:r>
        </w:p>
        <w:p w:rsidR="00922EAD" w:rsidRPr="007E48B7" w:rsidRDefault="00922EAD" w:rsidP="00922EAD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r w:rsidRPr="007E48B7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of Adult Migrants (LIAM)</w:t>
          </w:r>
        </w:p>
        <w:p w:rsidR="00124F75" w:rsidRPr="00314496" w:rsidRDefault="00EC7E91" w:rsidP="00C86234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  <w:hyperlink r:id="rId3" w:history="1">
            <w:r w:rsidR="00124F75" w:rsidRPr="00314496">
              <w:rPr>
                <w:rStyle w:val="Collegamentoipertestual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  <w:tc>
        <w:tcPr>
          <w:tcW w:w="2732" w:type="dxa"/>
        </w:tcPr>
        <w:p w:rsidR="00124F75" w:rsidRPr="00314496" w:rsidRDefault="00124F75" w:rsidP="00C86234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</w:p>
      </w:tc>
    </w:tr>
  </w:tbl>
  <w:p w:rsidR="002860CD" w:rsidRPr="00314496" w:rsidRDefault="0056127E" w:rsidP="00FB70A6">
    <w:pPr>
      <w:pStyle w:val="Intestazione"/>
      <w:rPr>
        <w:sz w:val="10"/>
        <w:szCs w:val="1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85B7C"/>
    <w:multiLevelType w:val="hybridMultilevel"/>
    <w:tmpl w:val="63589E1A"/>
    <w:lvl w:ilvl="0" w:tplc="DE26FB18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1551"/>
    <w:rsid w:val="00002E83"/>
    <w:rsid w:val="00007E63"/>
    <w:rsid w:val="00024125"/>
    <w:rsid w:val="00057F37"/>
    <w:rsid w:val="00065DEF"/>
    <w:rsid w:val="000826F0"/>
    <w:rsid w:val="000C6200"/>
    <w:rsid w:val="000D22DE"/>
    <w:rsid w:val="000E0D61"/>
    <w:rsid w:val="000E241A"/>
    <w:rsid w:val="000E2E21"/>
    <w:rsid w:val="000F75B2"/>
    <w:rsid w:val="001111D7"/>
    <w:rsid w:val="00124F75"/>
    <w:rsid w:val="00125F8F"/>
    <w:rsid w:val="00187034"/>
    <w:rsid w:val="001B6FE3"/>
    <w:rsid w:val="001D7A29"/>
    <w:rsid w:val="001F319C"/>
    <w:rsid w:val="001F4524"/>
    <w:rsid w:val="00201551"/>
    <w:rsid w:val="00214688"/>
    <w:rsid w:val="002161F9"/>
    <w:rsid w:val="00276102"/>
    <w:rsid w:val="00285350"/>
    <w:rsid w:val="002A2119"/>
    <w:rsid w:val="002A487D"/>
    <w:rsid w:val="002C443F"/>
    <w:rsid w:val="002F607C"/>
    <w:rsid w:val="00314496"/>
    <w:rsid w:val="003157A2"/>
    <w:rsid w:val="003221CD"/>
    <w:rsid w:val="00333163"/>
    <w:rsid w:val="00337CF7"/>
    <w:rsid w:val="00342822"/>
    <w:rsid w:val="0034568F"/>
    <w:rsid w:val="003649CE"/>
    <w:rsid w:val="00387C02"/>
    <w:rsid w:val="003A12C9"/>
    <w:rsid w:val="003B24A6"/>
    <w:rsid w:val="003E0700"/>
    <w:rsid w:val="003E3E14"/>
    <w:rsid w:val="004166EE"/>
    <w:rsid w:val="0047498E"/>
    <w:rsid w:val="00477EC0"/>
    <w:rsid w:val="004807DC"/>
    <w:rsid w:val="00487B06"/>
    <w:rsid w:val="004D4F48"/>
    <w:rsid w:val="00502F27"/>
    <w:rsid w:val="00505D92"/>
    <w:rsid w:val="005105FF"/>
    <w:rsid w:val="0053137E"/>
    <w:rsid w:val="00544BA6"/>
    <w:rsid w:val="0056127E"/>
    <w:rsid w:val="00565BFC"/>
    <w:rsid w:val="005A6912"/>
    <w:rsid w:val="005D5B2F"/>
    <w:rsid w:val="005E7340"/>
    <w:rsid w:val="005F4354"/>
    <w:rsid w:val="005F5C38"/>
    <w:rsid w:val="00617262"/>
    <w:rsid w:val="00621AE6"/>
    <w:rsid w:val="00674F92"/>
    <w:rsid w:val="0067786E"/>
    <w:rsid w:val="006B1E97"/>
    <w:rsid w:val="006B3F45"/>
    <w:rsid w:val="006C7966"/>
    <w:rsid w:val="006D6DB9"/>
    <w:rsid w:val="006D7529"/>
    <w:rsid w:val="006E16F8"/>
    <w:rsid w:val="006F4685"/>
    <w:rsid w:val="0072244C"/>
    <w:rsid w:val="00792409"/>
    <w:rsid w:val="007A387A"/>
    <w:rsid w:val="007C1B1D"/>
    <w:rsid w:val="007C4B9E"/>
    <w:rsid w:val="007F26A6"/>
    <w:rsid w:val="008168DB"/>
    <w:rsid w:val="00836D39"/>
    <w:rsid w:val="00840A0D"/>
    <w:rsid w:val="008460FB"/>
    <w:rsid w:val="00851039"/>
    <w:rsid w:val="00872F48"/>
    <w:rsid w:val="008A08C8"/>
    <w:rsid w:val="008A5529"/>
    <w:rsid w:val="008C3B1D"/>
    <w:rsid w:val="008C3FE2"/>
    <w:rsid w:val="00900665"/>
    <w:rsid w:val="009124DF"/>
    <w:rsid w:val="00922EAD"/>
    <w:rsid w:val="00931D1B"/>
    <w:rsid w:val="00935F9C"/>
    <w:rsid w:val="0095725F"/>
    <w:rsid w:val="009B3C86"/>
    <w:rsid w:val="009D3171"/>
    <w:rsid w:val="00A06569"/>
    <w:rsid w:val="00A65D60"/>
    <w:rsid w:val="00A72ACE"/>
    <w:rsid w:val="00A7665B"/>
    <w:rsid w:val="00A97BEF"/>
    <w:rsid w:val="00AB055F"/>
    <w:rsid w:val="00AB1482"/>
    <w:rsid w:val="00AC1B92"/>
    <w:rsid w:val="00AC6508"/>
    <w:rsid w:val="00AF284E"/>
    <w:rsid w:val="00B04903"/>
    <w:rsid w:val="00B17832"/>
    <w:rsid w:val="00B21C37"/>
    <w:rsid w:val="00B30ACA"/>
    <w:rsid w:val="00B348EE"/>
    <w:rsid w:val="00B5359D"/>
    <w:rsid w:val="00BB1D8B"/>
    <w:rsid w:val="00BB7E39"/>
    <w:rsid w:val="00BC1F40"/>
    <w:rsid w:val="00BD0800"/>
    <w:rsid w:val="00C12AA3"/>
    <w:rsid w:val="00C1712A"/>
    <w:rsid w:val="00C2418B"/>
    <w:rsid w:val="00C36932"/>
    <w:rsid w:val="00C8287D"/>
    <w:rsid w:val="00C93222"/>
    <w:rsid w:val="00CA6662"/>
    <w:rsid w:val="00CB6AB3"/>
    <w:rsid w:val="00CC41A2"/>
    <w:rsid w:val="00CC75CB"/>
    <w:rsid w:val="00CE0F50"/>
    <w:rsid w:val="00CF0C5B"/>
    <w:rsid w:val="00CF2AF1"/>
    <w:rsid w:val="00D12909"/>
    <w:rsid w:val="00D1486F"/>
    <w:rsid w:val="00D17F17"/>
    <w:rsid w:val="00D5018F"/>
    <w:rsid w:val="00D64717"/>
    <w:rsid w:val="00D67719"/>
    <w:rsid w:val="00D91B11"/>
    <w:rsid w:val="00D95F63"/>
    <w:rsid w:val="00DA61F8"/>
    <w:rsid w:val="00DD7C42"/>
    <w:rsid w:val="00E25705"/>
    <w:rsid w:val="00E26845"/>
    <w:rsid w:val="00E2774E"/>
    <w:rsid w:val="00E63A89"/>
    <w:rsid w:val="00E64310"/>
    <w:rsid w:val="00E663A7"/>
    <w:rsid w:val="00E675D5"/>
    <w:rsid w:val="00E80D9A"/>
    <w:rsid w:val="00EA647B"/>
    <w:rsid w:val="00EB2927"/>
    <w:rsid w:val="00EB4B4D"/>
    <w:rsid w:val="00EC7E91"/>
    <w:rsid w:val="00ED1805"/>
    <w:rsid w:val="00EF7A17"/>
    <w:rsid w:val="00F002DA"/>
    <w:rsid w:val="00F0355D"/>
    <w:rsid w:val="00F15506"/>
    <w:rsid w:val="00F211AA"/>
    <w:rsid w:val="00F50FCC"/>
    <w:rsid w:val="00F6494B"/>
    <w:rsid w:val="00F6519B"/>
    <w:rsid w:val="00F7662F"/>
    <w:rsid w:val="00FA6A5A"/>
    <w:rsid w:val="00FD03E7"/>
    <w:rsid w:val="00FE2532"/>
    <w:rsid w:val="00FE38EC"/>
    <w:rsid w:val="00FE5B40"/>
    <w:rsid w:val="00FF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1551"/>
    <w:pPr>
      <w:spacing w:after="0" w:line="240" w:lineRule="auto"/>
    </w:pPr>
    <w:rPr>
      <w:rFonts w:ascii="Calibri" w:eastAsia="Times New Roman" w:hAnsi="Calibri" w:cs="Times New Roman"/>
      <w:sz w:val="24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201551"/>
    <w:pPr>
      <w:tabs>
        <w:tab w:val="center" w:pos="4536"/>
        <w:tab w:val="right" w:pos="90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1551"/>
    <w:rPr>
      <w:rFonts w:ascii="Calibri" w:eastAsia="Times New Roman" w:hAnsi="Calibri" w:cs="Times New Roman"/>
      <w:sz w:val="24"/>
      <w:lang w:val="fr-FR"/>
    </w:rPr>
  </w:style>
  <w:style w:type="character" w:styleId="Collegamentoipertestuale">
    <w:name w:val="Hyperlink"/>
    <w:uiPriority w:val="99"/>
    <w:rsid w:val="00201551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rsid w:val="00201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qFormat/>
    <w:rsid w:val="00201551"/>
    <w:pPr>
      <w:framePr w:hSpace="141" w:wrap="around" w:vAnchor="text" w:hAnchor="text" w:y="1"/>
      <w:spacing w:after="0" w:line="240" w:lineRule="auto"/>
    </w:pPr>
    <w:rPr>
      <w:rFonts w:ascii="Calibri" w:eastAsia="Times New Roman" w:hAnsi="Calibri" w:cs="Times New Roman"/>
      <w:szCs w:val="24"/>
      <w:lang w:val="en-GB"/>
    </w:rPr>
  </w:style>
  <w:style w:type="paragraph" w:customStyle="1" w:styleId="TKAIM">
    <w:name w:val="TK AIM"/>
    <w:qFormat/>
    <w:rsid w:val="00201551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customStyle="1" w:styleId="TKMAINTITLE">
    <w:name w:val="TK MAIN TITLE"/>
    <w:basedOn w:val="Normale"/>
    <w:qFormat/>
    <w:rsid w:val="00201551"/>
    <w:pPr>
      <w:spacing w:before="120" w:after="120"/>
      <w:jc w:val="center"/>
    </w:pPr>
    <w:rPr>
      <w:rFonts w:eastAsia="Calibri" w:cs="Calibri"/>
      <w:b/>
      <w:bCs/>
      <w:color w:val="365F91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201551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201551"/>
    <w:pPr>
      <w:tabs>
        <w:tab w:val="center" w:pos="4536"/>
        <w:tab w:val="right" w:pos="9072"/>
      </w:tabs>
    </w:pPr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1551"/>
    <w:rPr>
      <w:rFonts w:ascii="Calibri" w:eastAsia="Times New Roman" w:hAnsi="Calibri" w:cs="Times New Roman"/>
      <w:lang w:val="fr-FR"/>
    </w:rPr>
  </w:style>
  <w:style w:type="paragraph" w:customStyle="1" w:styleId="TKBulletLevel1">
    <w:name w:val="TK Bullet Level1"/>
    <w:next w:val="Normale"/>
    <w:qFormat/>
    <w:rsid w:val="00201551"/>
    <w:pPr>
      <w:numPr>
        <w:numId w:val="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customStyle="1" w:styleId="TKTITRE2">
    <w:name w:val="TK TITRE 2"/>
    <w:next w:val="Normale"/>
    <w:qFormat/>
    <w:rsid w:val="00201551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paragraph" w:customStyle="1" w:styleId="TKTITRE1">
    <w:name w:val="TK TITRE1"/>
    <w:qFormat/>
    <w:rsid w:val="00201551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15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1551"/>
    <w:rPr>
      <w:rFonts w:ascii="Tahoma" w:eastAsia="Times New Roman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874A1-8158-4282-B217-4CF04452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1456</TotalTime>
  <Pages>3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clara.rossi</cp:lastModifiedBy>
  <cp:revision>47</cp:revision>
  <cp:lastPrinted>2017-06-21T17:53:00Z</cp:lastPrinted>
  <dcterms:created xsi:type="dcterms:W3CDTF">2017-06-06T18:57:00Z</dcterms:created>
  <dcterms:modified xsi:type="dcterms:W3CDTF">2017-08-30T03:35:00Z</dcterms:modified>
</cp:coreProperties>
</file>